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6EAB2DE1" w:rsidR="00531CAA" w:rsidRPr="00825957" w:rsidRDefault="007C3D31" w:rsidP="00531CAA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УПУТСТВО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ЗА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ПОДНОСИОЦЕ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ПРИЈАВЕ</w:t>
      </w:r>
    </w:p>
    <w:p w14:paraId="2551F22A" w14:textId="1971CE1A" w:rsidR="00531CAA" w:rsidRPr="00825957" w:rsidRDefault="007C3D31" w:rsidP="003609E9">
      <w:pPr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Ово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упутство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служи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сврху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информирања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пружања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помоћи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свима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заинтересиранима</w:t>
      </w:r>
      <w:proofErr w:type="spellEnd"/>
      <w:r w:rsid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подношење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пријава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Јавни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конкурс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финансирање</w:t>
      </w:r>
      <w:proofErr w:type="spellEnd"/>
      <w:r w:rsidR="003609E9" w:rsidRPr="003609E9">
        <w:rPr>
          <w:color w:val="000000" w:themeColor="text1"/>
          <w:sz w:val="24"/>
          <w:szCs w:val="24"/>
        </w:rPr>
        <w:t>/</w:t>
      </w:r>
      <w:proofErr w:type="spellStart"/>
      <w:r>
        <w:rPr>
          <w:color w:val="000000" w:themeColor="text1"/>
          <w:sz w:val="24"/>
          <w:szCs w:val="24"/>
        </w:rPr>
        <w:t>суфинансирање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пројеката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из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области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јачања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иновационог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екосистема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технолошког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развоја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Федерацији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Босне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3609E9" w:rsidRPr="003609E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Херцеговине</w:t>
      </w:r>
      <w:proofErr w:type="spellEnd"/>
      <w:r w:rsidR="003609E9" w:rsidRPr="003609E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3609E9" w:rsidRPr="003609E9">
        <w:rPr>
          <w:color w:val="000000" w:themeColor="text1"/>
          <w:sz w:val="24"/>
          <w:szCs w:val="24"/>
        </w:rPr>
        <w:t xml:space="preserve"> 2026. </w:t>
      </w:r>
      <w:proofErr w:type="spellStart"/>
      <w:r>
        <w:rPr>
          <w:color w:val="000000" w:themeColor="text1"/>
          <w:sz w:val="24"/>
          <w:szCs w:val="24"/>
        </w:rPr>
        <w:t>годиниФедералног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министарства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образовања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науке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даљњем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тексту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Министарство</w:t>
      </w:r>
      <w:proofErr w:type="spellEnd"/>
      <w:r w:rsidR="00EB0E99" w:rsidRPr="00825957">
        <w:rPr>
          <w:color w:val="000000" w:themeColor="text1"/>
          <w:sz w:val="24"/>
          <w:szCs w:val="24"/>
        </w:rPr>
        <w:t>)</w:t>
      </w:r>
    </w:p>
    <w:p w14:paraId="2536FE70" w14:textId="77777777" w:rsidR="00EB0E99" w:rsidRPr="00825957" w:rsidRDefault="00EB0E99" w:rsidP="00531CAA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5477E2D0" w:rsidR="00A40C84" w:rsidRPr="00825957" w:rsidRDefault="007C3D31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ТРАНСФЕР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РАЗВОЈ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ИНСТИТУЦИЈА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НАУКЕ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ПОДСТИЦАЈ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НИР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ОД</w:t>
            </w:r>
            <w:r w:rsidR="003609E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ЗНАЧАЈА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ФЕДЕРАЦИЈУ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БиХ</w:t>
            </w:r>
            <w:proofErr w:type="spellEnd"/>
          </w:p>
          <w:p w14:paraId="1390DDC9" w14:textId="17A2AC22" w:rsidR="00A40C84" w:rsidRPr="00825957" w:rsidRDefault="007C3D31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Јавни</w:t>
            </w:r>
            <w:proofErr w:type="spellEnd"/>
            <w:r w:rsidR="00B414A8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конкурс</w:t>
            </w:r>
            <w:proofErr w:type="spellEnd"/>
            <w:r w:rsidR="00BE331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финансирање</w:t>
            </w:r>
            <w:proofErr w:type="spellEnd"/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суфинансирање</w:t>
            </w:r>
            <w:proofErr w:type="spellEnd"/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програма</w:t>
            </w:r>
            <w:proofErr w:type="spellEnd"/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из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области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јачања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иновацијског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екосистема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технолошког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развоја</w:t>
            </w:r>
            <w:proofErr w:type="spellEnd"/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у</w:t>
            </w:r>
            <w:r w:rsidR="005F6742">
              <w:rPr>
                <w:b/>
                <w:bCs/>
                <w:color w:val="000000" w:themeColor="text1"/>
                <w:sz w:val="24"/>
                <w:szCs w:val="24"/>
              </w:rPr>
              <w:t xml:space="preserve"> 2026.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години</w:t>
            </w:r>
            <w:proofErr w:type="spellEnd"/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374EADAF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предмет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финансирања</w:t>
            </w:r>
            <w:proofErr w:type="spellEnd"/>
          </w:p>
        </w:tc>
        <w:tc>
          <w:tcPr>
            <w:tcW w:w="6390" w:type="dxa"/>
            <w:vAlign w:val="center"/>
          </w:tcPr>
          <w:p w14:paraId="43765485" w14:textId="3D265E5B" w:rsidR="008A43F2" w:rsidRPr="00825957" w:rsidRDefault="007C3D31" w:rsidP="003609E9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Успостава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јачање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иновацијског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екосистема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технолошког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повезивање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истраживачко</w:t>
            </w:r>
            <w:r w:rsidR="003609E9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развојне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дјелатности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привредним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субјектима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сврху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производа</w:t>
            </w:r>
            <w:proofErr w:type="spellEnd"/>
            <w:r w:rsidR="003609E9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процеса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тржишту</w:t>
            </w:r>
            <w:proofErr w:type="spellEnd"/>
            <w:r w:rsidR="003609E9">
              <w:rPr>
                <w:color w:val="000000" w:themeColor="text1"/>
              </w:rPr>
              <w:t>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02885C1E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Опћи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посебни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циљеви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предмет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конкурса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приоритети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основним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специфичним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додјелу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6390" w:type="dxa"/>
            <w:vAlign w:val="center"/>
          </w:tcPr>
          <w:p w14:paraId="3F0DED95" w14:textId="6B1A7B76" w:rsidR="00DD3831" w:rsidRPr="00825957" w:rsidRDefault="007C3D31" w:rsidP="00152004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Додатно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оснаживање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научно</w:t>
            </w:r>
            <w:r w:rsidR="003609E9" w:rsidRPr="003609E9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истраживачког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рада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сврху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изградње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јачања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иновацијског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екосистема</w:t>
            </w:r>
            <w:proofErr w:type="spellEnd"/>
            <w:r w:rsidR="003609E9">
              <w:rPr>
                <w:color w:val="000000" w:themeColor="text1"/>
              </w:rPr>
              <w:t>;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јачање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сарадње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академске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истраживачке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заједнице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тржишта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кроз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потенцијално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комерцијалних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производа</w:t>
            </w:r>
            <w:proofErr w:type="spellEnd"/>
            <w:r w:rsidR="003609E9" w:rsidRPr="003609E9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процеса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услуга</w:t>
            </w:r>
            <w:proofErr w:type="spellEnd"/>
            <w:r w:rsidR="003609E9" w:rsidRPr="003609E9"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подршка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научним</w:t>
            </w:r>
            <w:proofErr w:type="spellEnd"/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радницима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истраживачима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циљу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повећања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видљивости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њихових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привреди</w:t>
            </w:r>
            <w:proofErr w:type="spellEnd"/>
            <w:r w:rsidR="003609E9" w:rsidRPr="003609E9"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препознавање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оснаживање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препознавања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подршке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иноваторима</w:t>
            </w:r>
            <w:proofErr w:type="spellEnd"/>
            <w:r w:rsidR="003609E9" w:rsidRPr="003609E9">
              <w:rPr>
                <w:color w:val="000000" w:themeColor="text1"/>
              </w:rPr>
              <w:t>,</w:t>
            </w:r>
            <w:r w:rsid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истраживачима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њиховим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организацијама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усмјереним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технолошки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</w:t>
            </w:r>
            <w:proofErr w:type="spellEnd"/>
            <w:r w:rsidR="003609E9" w:rsidRPr="003609E9"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подршка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пројектима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популаризације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иновацијског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дјеловања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сарадња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партнерима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развоју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иновацијског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екосистема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3609E9" w:rsidRPr="003609E9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3609E9" w:rsidRPr="003609E9">
              <w:rPr>
                <w:color w:val="000000" w:themeColor="text1"/>
              </w:rPr>
              <w:t xml:space="preserve">. </w:t>
            </w:r>
          </w:p>
        </w:tc>
      </w:tr>
      <w:tr w:rsidR="00825957" w:rsidRPr="00825957" w14:paraId="0C6F348C" w14:textId="77777777" w:rsidTr="005B43B1">
        <w:trPr>
          <w:trHeight w:val="983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6A3947C5" w:rsidR="00470877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Укупна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вриједност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износи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предвиђени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најнижи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највиши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финансијски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може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бити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могућности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очекивани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број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ће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односно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појединих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програмских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</w:p>
        </w:tc>
        <w:tc>
          <w:tcPr>
            <w:tcW w:w="6390" w:type="dxa"/>
            <w:vAlign w:val="center"/>
          </w:tcPr>
          <w:p w14:paraId="61CC9D54" w14:textId="77777777" w:rsidR="00C80557" w:rsidRDefault="00C80557" w:rsidP="00C80557">
            <w:pPr>
              <w:jc w:val="both"/>
              <w:rPr>
                <w:color w:val="000000" w:themeColor="text1"/>
                <w:lang w:val="sr-Cyrl-BA"/>
              </w:rPr>
            </w:pPr>
          </w:p>
          <w:p w14:paraId="6E7652DB" w14:textId="580F6618" w:rsidR="00C80557" w:rsidRPr="00C80557" w:rsidRDefault="00C80557" w:rsidP="00C80557">
            <w:pPr>
              <w:jc w:val="both"/>
              <w:rPr>
                <w:color w:val="000000" w:themeColor="text1"/>
              </w:rPr>
            </w:pPr>
            <w:r w:rsidRPr="00C80557">
              <w:rPr>
                <w:color w:val="000000" w:themeColor="text1"/>
              </w:rPr>
              <w:t>Iznosi predviđeni po pojedinačnim stavkama za Program:</w:t>
            </w:r>
          </w:p>
          <w:p w14:paraId="4C559DEF" w14:textId="77777777" w:rsidR="00C80557" w:rsidRPr="00C80557" w:rsidRDefault="00C80557" w:rsidP="00C8055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0B98B5C4" w14:textId="6173413D" w:rsidR="00C80557" w:rsidRPr="00C80557" w:rsidRDefault="00C80557" w:rsidP="00C80557">
            <w:pPr>
              <w:pStyle w:val="Odlomakpopisa"/>
              <w:numPr>
                <w:ilvl w:val="0"/>
                <w:numId w:val="20"/>
              </w:numPr>
              <w:jc w:val="both"/>
              <w:rPr>
                <w:b/>
                <w:bCs/>
                <w:color w:val="000000" w:themeColor="text1"/>
              </w:rPr>
            </w:pPr>
            <w:r w:rsidRPr="00C80557">
              <w:rPr>
                <w:b/>
                <w:bCs/>
                <w:color w:val="000000" w:themeColor="text1"/>
              </w:rPr>
              <w:t>Jačanje inovacijskog ekosistema i tehnološkog razvoja</w:t>
            </w:r>
          </w:p>
          <w:p w14:paraId="7C81CECE" w14:textId="77777777" w:rsidR="00C80557" w:rsidRPr="00C80557" w:rsidRDefault="00C80557" w:rsidP="00C8055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AE7B44B" w14:textId="77777777" w:rsidR="00C80557" w:rsidRPr="00C80557" w:rsidRDefault="00C80557" w:rsidP="00C80557">
            <w:pPr>
              <w:jc w:val="both"/>
              <w:rPr>
                <w:b/>
                <w:bCs/>
                <w:color w:val="000000" w:themeColor="text1"/>
              </w:rPr>
            </w:pPr>
            <w:r w:rsidRPr="00C80557">
              <w:rPr>
                <w:b/>
                <w:bCs/>
                <w:color w:val="000000" w:themeColor="text1"/>
              </w:rPr>
              <w:t>Ukupan iznos raspoloživih sredstava:  300.000,00 KM</w:t>
            </w:r>
          </w:p>
          <w:p w14:paraId="45FC53AC" w14:textId="77777777" w:rsidR="00C80557" w:rsidRPr="00C80557" w:rsidRDefault="00C80557" w:rsidP="00C80557">
            <w:pPr>
              <w:jc w:val="both"/>
              <w:rPr>
                <w:b/>
                <w:bCs/>
                <w:color w:val="000000" w:themeColor="text1"/>
              </w:rPr>
            </w:pPr>
          </w:p>
          <w:p w14:paraId="7C22D0B0" w14:textId="77777777" w:rsidR="00C80557" w:rsidRPr="00C80557" w:rsidRDefault="00C80557" w:rsidP="00C80557">
            <w:pPr>
              <w:jc w:val="both"/>
              <w:rPr>
                <w:color w:val="000000" w:themeColor="text1"/>
              </w:rPr>
            </w:pPr>
            <w:r w:rsidRPr="00C80557">
              <w:rPr>
                <w:color w:val="000000" w:themeColor="text1"/>
              </w:rPr>
              <w:t>Minimalni iznos nije određen, a maksimalni ukupni iznos za sve vrste troškova po projektu iznosi 30.000,00 KM.</w:t>
            </w:r>
          </w:p>
          <w:p w14:paraId="5EACDCA8" w14:textId="77777777" w:rsidR="00C80557" w:rsidRPr="00C80557" w:rsidRDefault="00C80557" w:rsidP="00C80557">
            <w:pPr>
              <w:jc w:val="both"/>
              <w:rPr>
                <w:color w:val="000000" w:themeColor="text1"/>
                <w:lang w:val="sr-Cyrl-BA"/>
              </w:rPr>
            </w:pPr>
            <w:r w:rsidRPr="00C80557">
              <w:rPr>
                <w:color w:val="000000" w:themeColor="text1"/>
              </w:rPr>
              <w:t>Određuju se i sljedeći maksimalni iznosi po vrstama troškova (s tim da kad se zbroje kumulativno ne prelaze 30.000,00 KM):</w:t>
            </w:r>
          </w:p>
          <w:p w14:paraId="266A536E" w14:textId="77777777" w:rsidR="00C80557" w:rsidRPr="00C80557" w:rsidRDefault="00C80557" w:rsidP="00C80557">
            <w:pPr>
              <w:jc w:val="both"/>
              <w:rPr>
                <w:color w:val="000000" w:themeColor="text1"/>
                <w:lang w:val="sr-Cyrl-BA"/>
              </w:rPr>
            </w:pPr>
          </w:p>
          <w:p w14:paraId="6EC0B50B" w14:textId="22BAC960" w:rsidR="00470877" w:rsidRDefault="007C3D31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Накнаде</w:t>
            </w:r>
            <w:proofErr w:type="spellEnd"/>
            <w:r w:rsidR="00470877" w:rsidRPr="00825957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color w:val="000000" w:themeColor="text1"/>
              </w:rPr>
              <w:t>: 1</w:t>
            </w:r>
            <w:r w:rsidR="00AE2707">
              <w:rPr>
                <w:color w:val="000000" w:themeColor="text1"/>
              </w:rPr>
              <w:t>5</w:t>
            </w:r>
            <w:r w:rsidR="00470877" w:rsidRPr="00825957">
              <w:rPr>
                <w:color w:val="000000" w:themeColor="text1"/>
              </w:rPr>
              <w:t xml:space="preserve">.000,00 </w:t>
            </w:r>
            <w:r>
              <w:rPr>
                <w:color w:val="000000" w:themeColor="text1"/>
              </w:rPr>
              <w:t>КМ</w:t>
            </w:r>
            <w:r w:rsidR="00AE2707">
              <w:rPr>
                <w:color w:val="000000" w:themeColor="text1"/>
              </w:rPr>
              <w:t>,</w:t>
            </w:r>
          </w:p>
          <w:p w14:paraId="2BBA2679" w14:textId="44B8BD3D" w:rsidR="00AE2707" w:rsidRPr="00825957" w:rsidRDefault="007C3D31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набавке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опреме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сталних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оквиру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права</w:t>
            </w:r>
            <w:proofErr w:type="spellEnd"/>
            <w:r w:rsidR="00AE270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5B43B1">
              <w:rPr>
                <w:color w:val="000000" w:themeColor="text1"/>
              </w:rPr>
              <w:t>:</w:t>
            </w:r>
            <w:r w:rsidR="00AE2707">
              <w:rPr>
                <w:color w:val="000000" w:themeColor="text1"/>
              </w:rPr>
              <w:t xml:space="preserve"> 20.000,00 </w:t>
            </w:r>
            <w:r>
              <w:rPr>
                <w:color w:val="000000" w:themeColor="text1"/>
              </w:rPr>
              <w:t>КМ</w:t>
            </w:r>
            <w:r w:rsidR="00AE2707">
              <w:rPr>
                <w:color w:val="000000" w:themeColor="text1"/>
              </w:rPr>
              <w:t>,</w:t>
            </w:r>
          </w:p>
          <w:p w14:paraId="5A165971" w14:textId="1140CD8E" w:rsidR="00470877" w:rsidRDefault="007C3D31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набавке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материјала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ситног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инвентара</w:t>
            </w:r>
            <w:proofErr w:type="spellEnd"/>
            <w:r w:rsidR="00AE2707">
              <w:rPr>
                <w:color w:val="000000" w:themeColor="text1"/>
              </w:rPr>
              <w:t>,</w:t>
            </w:r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color w:val="000000" w:themeColor="text1"/>
              </w:rPr>
              <w:t xml:space="preserve">: </w:t>
            </w:r>
            <w:r w:rsidR="00AE2707">
              <w:rPr>
                <w:color w:val="000000" w:themeColor="text1"/>
              </w:rPr>
              <w:t>20</w:t>
            </w:r>
            <w:r w:rsidR="00470877" w:rsidRPr="00825957">
              <w:rPr>
                <w:color w:val="000000" w:themeColor="text1"/>
              </w:rPr>
              <w:t xml:space="preserve">.000,00 </w:t>
            </w:r>
            <w:r>
              <w:rPr>
                <w:color w:val="000000" w:themeColor="text1"/>
              </w:rPr>
              <w:t>КМ</w:t>
            </w:r>
            <w:r w:rsidR="00AE2707">
              <w:rPr>
                <w:color w:val="000000" w:themeColor="text1"/>
              </w:rPr>
              <w:t>,</w:t>
            </w:r>
          </w:p>
          <w:p w14:paraId="7C7DD2F7" w14:textId="6303F318" w:rsidR="00AE2707" w:rsidRPr="00825957" w:rsidRDefault="007C3D31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Уговорене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друге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посебне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услуге</w:t>
            </w:r>
            <w:proofErr w:type="spellEnd"/>
            <w:r w:rsidR="00AE270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AE2707">
              <w:rPr>
                <w:color w:val="000000" w:themeColor="text1"/>
              </w:rPr>
              <w:t xml:space="preserve">: 5.000,00 </w:t>
            </w:r>
            <w:r>
              <w:rPr>
                <w:color w:val="000000" w:themeColor="text1"/>
              </w:rPr>
              <w:t>КМ</w:t>
            </w:r>
            <w:r w:rsidR="00AE2707">
              <w:rPr>
                <w:color w:val="000000" w:themeColor="text1"/>
              </w:rPr>
              <w:t>,</w:t>
            </w:r>
          </w:p>
          <w:p w14:paraId="08A5D102" w14:textId="56A169F8" w:rsidR="00470877" w:rsidRPr="00825957" w:rsidRDefault="007C3D31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Путни</w:t>
            </w:r>
            <w:proofErr w:type="spellEnd"/>
            <w:r w:rsidR="00AE270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AE2707">
              <w:rPr>
                <w:color w:val="000000" w:themeColor="text1"/>
              </w:rPr>
              <w:t>,</w:t>
            </w:r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color w:val="000000" w:themeColor="text1"/>
              </w:rPr>
              <w:t xml:space="preserve">: </w:t>
            </w:r>
            <w:r w:rsidR="00AE2707">
              <w:rPr>
                <w:color w:val="000000" w:themeColor="text1"/>
              </w:rPr>
              <w:t>5</w:t>
            </w:r>
            <w:r w:rsidR="00470877" w:rsidRPr="00825957">
              <w:rPr>
                <w:color w:val="000000" w:themeColor="text1"/>
              </w:rPr>
              <w:t xml:space="preserve">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3808C40A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12F998FF" w14:textId="1C23EB09" w:rsidR="00470877" w:rsidRPr="00AE2707" w:rsidRDefault="007C3D31" w:rsidP="00AE2707">
            <w:pPr>
              <w:pStyle w:val="Odlomakpopisa"/>
              <w:spacing w:after="120"/>
              <w:ind w:left="342"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lastRenderedPageBreak/>
              <w:t>Високошколске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установе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–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у</w:t>
            </w:r>
            <w:r>
              <w:rPr>
                <w:rStyle w:val="normaltextrun"/>
                <w:rFonts w:cstheme="minorHAnsi"/>
                <w:color w:val="000000"/>
              </w:rPr>
              <w:t>ниверзитети</w:t>
            </w:r>
            <w:proofErr w:type="spellEnd"/>
            <w:r w:rsidR="00AE2707" w:rsidRPr="005B43B1">
              <w:rPr>
                <w:rStyle w:val="normaltextrun"/>
                <w:rFonts w:cstheme="minorHAnsi"/>
                <w:color w:val="000000"/>
              </w:rPr>
              <w:t> </w:t>
            </w:r>
            <w:proofErr w:type="spellStart"/>
            <w:r>
              <w:rPr>
                <w:rStyle w:val="findhit"/>
                <w:rFonts w:cstheme="minorHAnsi"/>
                <w:color w:val="000000"/>
              </w:rPr>
              <w:t>могу</w:t>
            </w:r>
            <w:proofErr w:type="spellEnd"/>
            <w:r w:rsidR="00AE2707" w:rsidRPr="005B43B1">
              <w:rPr>
                <w:rStyle w:val="findhit"/>
                <w:rFonts w:cstheme="minorHAnsi"/>
                <w:color w:val="000000"/>
              </w:rPr>
              <w:t> </w:t>
            </w:r>
            <w:proofErr w:type="spellStart"/>
            <w:r>
              <w:rPr>
                <w:rStyle w:val="findhit"/>
                <w:rFonts w:cstheme="minorHAnsi"/>
                <w:color w:val="000000"/>
              </w:rPr>
              <w:t>пријав</w:t>
            </w:r>
            <w:r>
              <w:rPr>
                <w:rStyle w:val="normaltextrun"/>
                <w:rFonts w:cstheme="minorHAnsi"/>
                <w:color w:val="000000"/>
              </w:rPr>
              <w:t>ити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највише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2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пројекта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, </w:t>
            </w:r>
            <w:r w:rsidR="00DE0798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знанствено</w:t>
            </w:r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-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истраживачке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организације</w:t>
            </w:r>
            <w:proofErr w:type="spellEnd"/>
            <w:r w:rsidR="00DE0798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и</w:t>
            </w:r>
            <w:r w:rsidR="00DE0798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непрофитне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организације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највише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 xml:space="preserve"> 1 </w:t>
            </w:r>
            <w:proofErr w:type="spellStart"/>
            <w:r>
              <w:rPr>
                <w:rStyle w:val="normaltextrun"/>
                <w:rFonts w:cstheme="minorHAnsi"/>
                <w:color w:val="000000"/>
                <w:shd w:val="clear" w:color="auto" w:fill="FFFFFF"/>
              </w:rPr>
              <w:t>пројект</w:t>
            </w:r>
            <w:proofErr w:type="spellEnd"/>
            <w:r w:rsidR="00AE2707" w:rsidRPr="00AE2707">
              <w:rPr>
                <w:rStyle w:val="normaltextrun"/>
                <w:rFonts w:cstheme="minorHAnsi"/>
                <w:color w:val="000000"/>
                <w:shd w:val="clear" w:color="auto" w:fill="FFFFFF"/>
              </w:rPr>
              <w:t>. </w:t>
            </w:r>
            <w:r w:rsidR="00AE2707" w:rsidRPr="00AE2707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  <w:r w:rsidR="00AE2707" w:rsidRPr="00AE2707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7D8B70E3" w:rsidR="00470877" w:rsidRPr="00825957" w:rsidRDefault="007C3D31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Оп</w:t>
            </w:r>
            <w:r w:rsidR="00C80557">
              <w:rPr>
                <w:rFonts w:cstheme="minorHAnsi"/>
                <w:b/>
                <w:noProof/>
                <w:color w:val="000000" w:themeColor="text1"/>
                <w:u w:val="single"/>
                <w:lang w:val="sr-Cyrl-BA"/>
              </w:rPr>
              <w:t>ште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 xml:space="preserve"> </w:t>
            </w: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напомене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:</w:t>
            </w:r>
          </w:p>
          <w:p w14:paraId="4794292B" w14:textId="7B393C74" w:rsidR="00921BB6" w:rsidRPr="00825957" w:rsidRDefault="007C3D31" w:rsidP="00DE0798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пријављује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неки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конкурса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тражи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износ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мањи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минимално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или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већи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максимално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дозвољеног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појединачним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програмима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свакој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врсти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трошкова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наведеним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ограничењима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конкурса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33EA1514" w14:textId="3DA68F3C" w:rsidR="00AC2640" w:rsidRPr="00825957" w:rsidRDefault="007C3D31" w:rsidP="00DE0798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аплицира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неки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конкурса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достави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више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приједлога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броја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конкурсом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(</w:t>
            </w:r>
            <w:r>
              <w:rPr>
                <w:rFonts w:cstheme="minorHAnsi"/>
                <w:noProof/>
                <w:color w:val="000000" w:themeColor="text1"/>
              </w:rPr>
              <w:t>овисно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програму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),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7A955AF2" w14:textId="40604080" w:rsidR="00921BB6" w:rsidRPr="00825957" w:rsidRDefault="007C3D31" w:rsidP="00DE0798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потпуности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испуни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потпише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апликацијски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>.</w:t>
            </w:r>
          </w:p>
          <w:p w14:paraId="6A0C9333" w14:textId="0FD37965" w:rsidR="003C1BD2" w:rsidRPr="00825957" w:rsidRDefault="007C3D31" w:rsidP="00DE0798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Пројектне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имале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попуњене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рубрике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апликацијског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бит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означене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неисправне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разматрати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даљњој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процедури</w:t>
            </w:r>
            <w:proofErr w:type="spellEnd"/>
            <w:r w:rsidR="003C1BD2" w:rsidRPr="00825957">
              <w:rPr>
                <w:color w:val="000000" w:themeColor="text1"/>
              </w:rPr>
              <w:t>. (</w:t>
            </w:r>
            <w:proofErr w:type="spellStart"/>
            <w:r>
              <w:rPr>
                <w:color w:val="000000" w:themeColor="text1"/>
              </w:rPr>
              <w:t>Напомена</w:t>
            </w:r>
            <w:proofErr w:type="spellEnd"/>
            <w:r w:rsidR="003C1BD2" w:rsidRPr="0082595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сваку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рубрику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апликацијског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потребно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одговарајући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садржај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случају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примјерице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трошак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нула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треба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тако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: „0,00“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одговорити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постављени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упит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треба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>: „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примјењиво</w:t>
            </w:r>
            <w:proofErr w:type="spellEnd"/>
            <w:r w:rsidR="003C1BD2" w:rsidRPr="00825957">
              <w:rPr>
                <w:color w:val="000000" w:themeColor="text1"/>
              </w:rPr>
              <w:t xml:space="preserve">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„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релевантно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</w:t>
            </w:r>
            <w:proofErr w:type="spellEnd"/>
            <w:r w:rsidR="003C1BD2" w:rsidRPr="00825957">
              <w:rPr>
                <w:color w:val="000000" w:themeColor="text1"/>
              </w:rPr>
              <w:t xml:space="preserve">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слично</w:t>
            </w:r>
            <w:proofErr w:type="spellEnd"/>
            <w:r w:rsidR="003C1BD2" w:rsidRPr="00825957">
              <w:rPr>
                <w:color w:val="000000" w:themeColor="text1"/>
              </w:rPr>
              <w:t xml:space="preserve">.) </w:t>
            </w:r>
          </w:p>
          <w:p w14:paraId="20EE0A8F" w14:textId="20EC5E77" w:rsidR="00470877" w:rsidRPr="00E90386" w:rsidRDefault="007C3D31" w:rsidP="00DE0798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попуњен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овјерен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апликацијски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електронским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путем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</w:t>
            </w:r>
            <w:r w:rsidR="003C1BD2" w:rsidRPr="00825957">
              <w:rPr>
                <w:bCs/>
                <w:color w:val="000000" w:themeColor="text1"/>
              </w:rPr>
              <w:t>-</w:t>
            </w:r>
            <w:proofErr w:type="spellStart"/>
            <w:r>
              <w:rPr>
                <w:bCs/>
                <w:color w:val="000000" w:themeColor="text1"/>
              </w:rPr>
              <w:t>маил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адресу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предвиђеном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року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>.</w:t>
            </w: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568A28CD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Потенцијални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подносиоци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</w:rPr>
              <w:t>циљна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група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имају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право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поднесу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пријаву</w:t>
            </w:r>
            <w:proofErr w:type="spellEnd"/>
          </w:p>
        </w:tc>
        <w:tc>
          <w:tcPr>
            <w:tcW w:w="6390" w:type="dxa"/>
            <w:vAlign w:val="center"/>
          </w:tcPr>
          <w:p w14:paraId="6677C825" w14:textId="03018E95" w:rsidR="00B53361" w:rsidRPr="0016190C" w:rsidRDefault="007C3D31" w:rsidP="000779BF">
            <w:pPr>
              <w:pStyle w:val="Odlomakpopisa"/>
              <w:ind w:left="58" w:hanging="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Научно</w:t>
            </w:r>
            <w:r w:rsidR="0016190C" w:rsidRPr="0016190C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proofErr w:type="spellEnd"/>
            <w:r w:rsidR="0016190C" w:rsidRPr="0016190C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организације</w:t>
            </w:r>
            <w:proofErr w:type="spellEnd"/>
            <w:r w:rsidR="0016190C" w:rsidRPr="0016190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90C" w:rsidRPr="0016190C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непрофитне</w:t>
            </w:r>
            <w:proofErr w:type="spellEnd"/>
            <w:r w:rsidR="0016190C" w:rsidRPr="0016190C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организације</w:t>
            </w:r>
            <w:proofErr w:type="spellEnd"/>
            <w:r w:rsidR="005B43B1">
              <w:rPr>
                <w:color w:val="000000" w:themeColor="text1"/>
              </w:rPr>
              <w:t>.</w:t>
            </w: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5</w:t>
            </w:r>
          </w:p>
        </w:tc>
        <w:tc>
          <w:tcPr>
            <w:tcW w:w="3202" w:type="dxa"/>
            <w:vAlign w:val="center"/>
          </w:tcPr>
          <w:p w14:paraId="4D1182EE" w14:textId="08CB42AA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Прихватљиве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активности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33D8B1DD" w14:textId="545CFCEC" w:rsidR="008A43F2" w:rsidRPr="00825957" w:rsidRDefault="007C3D31" w:rsidP="00E90386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Искључиво</w:t>
            </w:r>
            <w:proofErr w:type="spellEnd"/>
            <w:r w:rsidR="00CD3D81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активности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циљу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реализације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пројекта</w:t>
            </w:r>
            <w:proofErr w:type="spellEnd"/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наведене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пројектном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складу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критериј</w:t>
            </w:r>
            <w:proofErr w:type="spellEnd"/>
            <w:r>
              <w:rPr>
                <w:color w:val="000000" w:themeColor="text1"/>
                <w:lang w:val="sr-Cyrl-BA"/>
              </w:rPr>
              <w:t>ум</w:t>
            </w:r>
            <w:proofErr w:type="spellStart"/>
            <w:r>
              <w:rPr>
                <w:color w:val="000000" w:themeColor="text1"/>
              </w:rPr>
              <w:t>има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конкурса</w:t>
            </w:r>
            <w:proofErr w:type="spellEnd"/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6C610AA0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Прихватљиви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трошкови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58C154A1" w14:textId="4DB55A4D" w:rsidR="00335CEA" w:rsidRPr="00E208A0" w:rsidRDefault="007C3D31" w:rsidP="0016190C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Накнаде</w:t>
            </w:r>
            <w:proofErr w:type="spellEnd"/>
            <w:r w:rsidR="0016190C" w:rsidRPr="00E208A0">
              <w:rPr>
                <w:color w:val="000000"/>
              </w:rPr>
              <w:t xml:space="preserve">  (</w:t>
            </w:r>
            <w:proofErr w:type="spellStart"/>
            <w:r>
              <w:rPr>
                <w:color w:val="000000"/>
              </w:rPr>
              <w:t>рад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истраживачког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тима</w:t>
            </w:r>
            <w:proofErr w:type="spellEnd"/>
            <w:r w:rsidR="0016190C" w:rsidRPr="00E208A0">
              <w:rPr>
                <w:color w:val="000000"/>
              </w:rPr>
              <w:t xml:space="preserve">) –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16190C" w:rsidRPr="00E208A0">
              <w:rPr>
                <w:color w:val="000000"/>
              </w:rPr>
              <w:t xml:space="preserve"> 15.000,00 </w:t>
            </w:r>
            <w:r>
              <w:rPr>
                <w:color w:val="000000"/>
              </w:rPr>
              <w:t>КМ</w:t>
            </w:r>
            <w:r w:rsidR="00035CD3">
              <w:rPr>
                <w:color w:val="000000"/>
              </w:rPr>
              <w:t>,</w:t>
            </w:r>
          </w:p>
          <w:p w14:paraId="22EF4C14" w14:textId="3E1BB9DD" w:rsidR="00F02FA6" w:rsidRPr="00E208A0" w:rsidRDefault="007C3D31" w:rsidP="0016190C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опреме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сталних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средстава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облику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 w:rsidR="0016190C" w:rsidRPr="00E208A0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софтвера</w:t>
            </w:r>
            <w:proofErr w:type="spellEnd"/>
            <w:r w:rsidR="0016190C" w:rsidRPr="00E208A0"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лиценце</w:t>
            </w:r>
            <w:proofErr w:type="spellEnd"/>
            <w:r w:rsidR="0016190C" w:rsidRPr="00E208A0"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>и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других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 w:rsidR="00E208A0">
              <w:rPr>
                <w:color w:val="000000"/>
              </w:rPr>
              <w:t>,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додатне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опреме</w:t>
            </w:r>
            <w:proofErr w:type="spellEnd"/>
            <w:r w:rsidR="0016190C" w:rsidRPr="00E208A0">
              <w:rPr>
                <w:color w:val="000000"/>
              </w:rPr>
              <w:t xml:space="preserve">)  -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16190C" w:rsidRPr="00E208A0">
              <w:rPr>
                <w:color w:val="000000"/>
              </w:rPr>
              <w:t xml:space="preserve"> 20.000,00 </w:t>
            </w:r>
            <w:r>
              <w:rPr>
                <w:color w:val="000000"/>
              </w:rPr>
              <w:t>КМ</w:t>
            </w:r>
            <w:r w:rsidR="00035CD3">
              <w:rPr>
                <w:color w:val="000000"/>
              </w:rPr>
              <w:t>,</w:t>
            </w:r>
          </w:p>
          <w:p w14:paraId="74C0C588" w14:textId="164532F6" w:rsidR="0016190C" w:rsidRPr="00E208A0" w:rsidRDefault="007C3D31" w:rsidP="0016190C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материјала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ситног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инвентара</w:t>
            </w:r>
            <w:proofErr w:type="spellEnd"/>
            <w:r w:rsidR="0016190C" w:rsidRPr="00E208A0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материјала</w:t>
            </w:r>
            <w:proofErr w:type="spellEnd"/>
            <w:r w:rsidR="0016190C" w:rsidRPr="00E208A0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ситног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инвентара</w:t>
            </w:r>
            <w:proofErr w:type="spellEnd"/>
            <w:r w:rsidR="0016190C" w:rsidRPr="00E208A0">
              <w:rPr>
                <w:color w:val="000000"/>
              </w:rPr>
              <w:t xml:space="preserve">) -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 w:rsidR="005B43B1">
              <w:rPr>
                <w:color w:val="000000"/>
              </w:rPr>
              <w:t>2</w:t>
            </w:r>
            <w:r w:rsidR="0016190C" w:rsidRPr="00E208A0">
              <w:rPr>
                <w:color w:val="000000"/>
              </w:rPr>
              <w:t xml:space="preserve">0.000,00 </w:t>
            </w:r>
            <w:r>
              <w:rPr>
                <w:color w:val="000000"/>
              </w:rPr>
              <w:t>КМ,</w:t>
            </w:r>
          </w:p>
          <w:p w14:paraId="1FE00800" w14:textId="21417F33" w:rsidR="0016190C" w:rsidRPr="00E208A0" w:rsidRDefault="007C3D31" w:rsidP="0016190C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lastRenderedPageBreak/>
              <w:t>Уговорене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посебне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услуге</w:t>
            </w:r>
            <w:proofErr w:type="spellEnd"/>
            <w:r w:rsidR="0016190C" w:rsidRPr="00E208A0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плаћање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услуга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физичким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лицима</w:t>
            </w:r>
            <w:proofErr w:type="spellEnd"/>
            <w:r w:rsidR="0016190C" w:rsidRPr="00E208A0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плаћање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услуга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правним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лицима</w:t>
            </w:r>
            <w:proofErr w:type="spellEnd"/>
            <w:r w:rsidR="0016190C" w:rsidRPr="00E208A0">
              <w:rPr>
                <w:color w:val="000000"/>
              </w:rPr>
              <w:t xml:space="preserve"> </w:t>
            </w:r>
            <w:r w:rsidR="000779BF" w:rsidRPr="00E208A0"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16190C" w:rsidRPr="00E208A0">
              <w:rPr>
                <w:color w:val="000000"/>
              </w:rPr>
              <w:t xml:space="preserve"> 5.000,00 </w:t>
            </w:r>
            <w:r>
              <w:rPr>
                <w:color w:val="000000"/>
              </w:rPr>
              <w:t>КМ</w:t>
            </w:r>
            <w:r w:rsidR="000779BF" w:rsidRPr="00E208A0">
              <w:rPr>
                <w:color w:val="000000"/>
              </w:rPr>
              <w:t>,</w:t>
            </w:r>
          </w:p>
          <w:p w14:paraId="6EEE2C7A" w14:textId="48B53E0A" w:rsidR="00335CEA" w:rsidRPr="006907D6" w:rsidRDefault="007C3D31" w:rsidP="006907D6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Путни</w:t>
            </w:r>
            <w:proofErr w:type="spellEnd"/>
            <w:r w:rsidR="000779BF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0779BF" w:rsidRPr="00E208A0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0779BF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пута</w:t>
            </w:r>
            <w:proofErr w:type="spellEnd"/>
            <w:r w:rsidR="000779BF" w:rsidRPr="00E208A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0779BF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смјештаја</w:t>
            </w:r>
            <w:proofErr w:type="spellEnd"/>
            <w:r w:rsidR="000779BF" w:rsidRPr="00E208A0">
              <w:rPr>
                <w:color w:val="000000"/>
              </w:rPr>
              <w:t xml:space="preserve">,  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0779BF" w:rsidRPr="00E208A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дневница</w:t>
            </w:r>
            <w:proofErr w:type="spellEnd"/>
            <w:r w:rsidR="00E208A0">
              <w:rPr>
                <w:color w:val="000000"/>
              </w:rPr>
              <w:t>)</w:t>
            </w:r>
            <w:r w:rsidR="000779BF" w:rsidRPr="00E208A0"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0779BF" w:rsidRPr="00E208A0">
              <w:rPr>
                <w:color w:val="000000"/>
              </w:rPr>
              <w:t xml:space="preserve"> 5.000,00 </w:t>
            </w:r>
            <w:r>
              <w:rPr>
                <w:color w:val="000000"/>
              </w:rPr>
              <w:t>КМ</w:t>
            </w:r>
            <w:r w:rsidR="00E208A0">
              <w:rPr>
                <w:color w:val="000000"/>
              </w:rPr>
              <w:t>.</w:t>
            </w:r>
          </w:p>
          <w:p w14:paraId="63E16D61" w14:textId="77777777" w:rsidR="005B43B1" w:rsidRDefault="005B43B1" w:rsidP="00E208A0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</w:p>
          <w:p w14:paraId="55ACD32F" w14:textId="393A0423" w:rsidR="008A43F2" w:rsidRDefault="007C3D31" w:rsidP="00E208A0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прихватљиви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CA00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појединачним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ставкама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детаљније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наведени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обрасцима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финансијског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плана</w:t>
            </w:r>
            <w:proofErr w:type="spellEnd"/>
            <w:r w:rsidR="00490C62" w:rsidRPr="00825957">
              <w:rPr>
                <w:color w:val="000000" w:themeColor="text1"/>
              </w:rPr>
              <w:t>.</w:t>
            </w:r>
          </w:p>
          <w:p w14:paraId="7BCB4BD2" w14:textId="2B95AE25" w:rsidR="000779BF" w:rsidRPr="006907D6" w:rsidRDefault="007C3D31" w:rsidP="006907D6">
            <w:pPr>
              <w:pStyle w:val="Odlomakpopisa"/>
              <w:ind w:left="58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суфинансирања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партнера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привреде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минимално</w:t>
            </w:r>
            <w:proofErr w:type="spellEnd"/>
            <w:r w:rsidR="000779BF" w:rsidRPr="000779BF">
              <w:rPr>
                <w:color w:val="000000" w:themeColor="text1"/>
              </w:rPr>
              <w:t xml:space="preserve"> 10% </w:t>
            </w:r>
            <w:proofErr w:type="spellStart"/>
            <w:r>
              <w:rPr>
                <w:color w:val="000000" w:themeColor="text1"/>
              </w:rPr>
              <w:t>износа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тражи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</w:t>
            </w:r>
            <w:proofErr w:type="spellEnd"/>
            <w:r w:rsidR="000779BF" w:rsidRPr="000779B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ФМОН</w:t>
            </w:r>
            <w:r w:rsidR="000779BF">
              <w:rPr>
                <w:color w:val="000000" w:themeColor="text1"/>
              </w:rPr>
              <w:t>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4617FBFA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207CD15D" w14:textId="5DA3CDD4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Неприхватљиви</w:t>
            </w:r>
            <w:proofErr w:type="spellEnd"/>
            <w:r w:rsidR="00AF1841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трошкови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40123BAD" w14:textId="03167ADB" w:rsidR="007F3B7A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proofErr w:type="spellStart"/>
            <w:r w:rsidR="007C3D31">
              <w:rPr>
                <w:color w:val="000000" w:themeColor="text1"/>
              </w:rPr>
              <w:t>Трошкови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који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нису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наведени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под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тачком</w:t>
            </w:r>
            <w:proofErr w:type="spellEnd"/>
            <w:r w:rsidRPr="00825957">
              <w:rPr>
                <w:color w:val="000000" w:themeColor="text1"/>
              </w:rPr>
              <w:t xml:space="preserve"> 6. </w:t>
            </w:r>
            <w:proofErr w:type="spellStart"/>
            <w:r w:rsidR="007C3D31">
              <w:rPr>
                <w:color w:val="000000" w:themeColor="text1"/>
              </w:rPr>
              <w:t>овог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Упутства</w:t>
            </w:r>
            <w:proofErr w:type="spellEnd"/>
            <w:r w:rsidRPr="00825957">
              <w:rPr>
                <w:color w:val="000000" w:themeColor="text1"/>
              </w:rPr>
              <w:t>.</w:t>
            </w:r>
          </w:p>
          <w:p w14:paraId="6F78A0BE" w14:textId="4621908C" w:rsidR="008A43F2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proofErr w:type="spellStart"/>
            <w:r w:rsidR="007C3D31">
              <w:rPr>
                <w:color w:val="000000" w:themeColor="text1"/>
              </w:rPr>
              <w:t>Трошкови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за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активности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које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нису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циљу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директне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реализације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пријављеног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пројекта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и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које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нису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наведене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финансијском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плану</w:t>
            </w:r>
            <w:proofErr w:type="spellEnd"/>
            <w:r w:rsidR="005971C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74BB5BB9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4730A5D" w14:textId="45DB3E72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Правила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видљивости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</w:rPr>
              <w:t>промоција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резултата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/>
                <w:bCs/>
                <w:color w:val="000000" w:themeColor="text1"/>
              </w:rPr>
              <w:t>која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требају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поштовати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6704EAB2" w14:textId="5F656442" w:rsidR="008E33AF" w:rsidRPr="00825957" w:rsidRDefault="007C3D31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у</w:t>
            </w:r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зависности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величине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значаја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проводи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промовира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наглашавајући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постигнуте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промјене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провођења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825957">
              <w:rPr>
                <w:color w:val="000000" w:themeColor="text1"/>
              </w:rPr>
              <w:t xml:space="preserve">. </w:t>
            </w:r>
          </w:p>
          <w:p w14:paraId="42ACAB7F" w14:textId="2FE970BA" w:rsidR="008E33AF" w:rsidRPr="00825957" w:rsidRDefault="007C3D31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Корисници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конкурсу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имају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објавити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информацију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финансирало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суфинансирало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осим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ако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одлучи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друкчије</w:t>
            </w:r>
            <w:proofErr w:type="spellEnd"/>
            <w:r w:rsidR="00EB0E99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што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детаљније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одредити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између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корисника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825957">
              <w:rPr>
                <w:color w:val="000000" w:themeColor="text1"/>
              </w:rPr>
              <w:t>.</w:t>
            </w:r>
          </w:p>
          <w:p w14:paraId="00B9FCD1" w14:textId="0AE38C7C" w:rsidR="008E33AF" w:rsidRPr="00825957" w:rsidRDefault="007C3D31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Резултати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објављивати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различите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начине</w:t>
            </w:r>
            <w:proofErr w:type="spellEnd"/>
            <w:r w:rsidR="008E33AF" w:rsidRPr="00825957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службеним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интернет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страницама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путем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медија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брошура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конференција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одређену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тему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публикација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везаних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уз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одређени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</w:t>
            </w:r>
            <w:proofErr w:type="spellEnd"/>
            <w:r w:rsidR="008E33AF" w:rsidRPr="00825957">
              <w:rPr>
                <w:color w:val="000000" w:themeColor="text1"/>
              </w:rPr>
              <w:t>.</w:t>
            </w:r>
          </w:p>
          <w:p w14:paraId="6C614F26" w14:textId="7CF575A0" w:rsidR="008A43F2" w:rsidRPr="00825957" w:rsidRDefault="007C3D31" w:rsidP="006907D6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Сви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одобрени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оквиру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овог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реализирани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децембру</w:t>
            </w:r>
            <w:proofErr w:type="spellEnd"/>
            <w:r w:rsidR="00161610" w:rsidRPr="00825957">
              <w:rPr>
                <w:color w:val="000000" w:themeColor="text1"/>
              </w:rPr>
              <w:t xml:space="preserve"> 202</w:t>
            </w:r>
            <w:r w:rsidR="00A642A8">
              <w:rPr>
                <w:color w:val="000000" w:themeColor="text1"/>
              </w:rPr>
              <w:t>6</w:t>
            </w:r>
            <w:r w:rsidR="00161610" w:rsidRPr="00825957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године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сматрат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интегралним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дијелом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обиљежавања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овогодишњег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Дана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161610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апликанти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којима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средства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обавезни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то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својим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промотивним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другим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пројектним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материјалима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намијењеним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јавности</w:t>
            </w:r>
            <w:proofErr w:type="spellEnd"/>
            <w:r w:rsidR="00161610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као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медијским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иступима</w:t>
            </w:r>
            <w:proofErr w:type="spellEnd"/>
            <w:r w:rsidR="00161610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томе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информишу</w:t>
            </w:r>
            <w:proofErr w:type="spellEnd"/>
            <w:r w:rsidR="00161610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161610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7F868673" w:rsidR="008A43F2" w:rsidRPr="00825957" w:rsidRDefault="005B43B1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01B1BA07" w14:textId="7C0AFBE4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Могућност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рокови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подношења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рјешавања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приговора</w:t>
            </w:r>
            <w:proofErr w:type="spellEnd"/>
          </w:p>
        </w:tc>
        <w:tc>
          <w:tcPr>
            <w:tcW w:w="6390" w:type="dxa"/>
            <w:vAlign w:val="center"/>
          </w:tcPr>
          <w:p w14:paraId="1A3A425D" w14:textId="3D6D1A17" w:rsidR="009B6EE9" w:rsidRPr="00825957" w:rsidRDefault="007C3D31" w:rsidP="00E208A0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Приговори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селекције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поднесених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пријава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оцјене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успјешних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апликација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уложити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року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објављеном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 w:rsidR="009B6EE9" w:rsidRPr="00825957">
              <w:rPr>
                <w:color w:val="000000" w:themeColor="text1"/>
              </w:rPr>
              <w:t>w</w:t>
            </w:r>
            <w:r>
              <w:rPr>
                <w:color w:val="000000" w:themeColor="text1"/>
              </w:rPr>
              <w:t>еб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страници</w:t>
            </w:r>
            <w:proofErr w:type="spellEnd"/>
            <w:r w:rsidR="009B6EE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9B6EE9" w:rsidRPr="00825957">
              <w:rPr>
                <w:color w:val="000000" w:themeColor="text1"/>
              </w:rPr>
              <w:t>.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Приговоре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могуће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упутити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искључиво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обрасцу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својим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интернетским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страницама</w:t>
            </w:r>
            <w:proofErr w:type="spellEnd"/>
            <w:r w:rsidR="006907D6">
              <w:rPr>
                <w:color w:val="000000" w:themeColor="text1"/>
              </w:rPr>
              <w:t>.</w:t>
            </w: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5E7A088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5B43B1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11327019" w14:textId="08EAFAE5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поступка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уговарања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одабраних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57031E70" w14:textId="1D13B34A" w:rsidR="008A43F2" w:rsidRPr="00825957" w:rsidRDefault="007C3D31" w:rsidP="00E208A0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Федерална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министрица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образовања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доноси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збирну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одлуку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додјели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буџетских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D805F6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потписује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посебне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уговоре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реализацији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додијељених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којим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8E33A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регулишу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начини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рокови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утрошка</w:t>
            </w:r>
            <w:proofErr w:type="spellEnd"/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EB0E99" w:rsidRPr="00825957">
              <w:rPr>
                <w:color w:val="000000" w:themeColor="text1"/>
              </w:rPr>
              <w:t>,</w:t>
            </w:r>
            <w:r w:rsidR="001534F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извјештавање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остали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елементи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законом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подзаконским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актима</w:t>
            </w:r>
            <w:proofErr w:type="spellEnd"/>
            <w:r w:rsidR="001534F8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399EE62B" w:rsidR="008A43F2" w:rsidRPr="00C80557" w:rsidRDefault="00122D47" w:rsidP="00531CAA">
            <w:pPr>
              <w:rPr>
                <w:color w:val="000000" w:themeColor="text1"/>
                <w:lang w:val="sr-Cyrl-BA"/>
              </w:rPr>
            </w:pPr>
            <w:r w:rsidRPr="00825957">
              <w:rPr>
                <w:color w:val="000000" w:themeColor="text1"/>
              </w:rPr>
              <w:t>1</w:t>
            </w:r>
            <w:r w:rsidR="00C80557">
              <w:rPr>
                <w:color w:val="000000" w:themeColor="text1"/>
                <w:lang w:val="sr-Cyrl-BA"/>
              </w:rPr>
              <w:t>1</w:t>
            </w:r>
          </w:p>
        </w:tc>
        <w:tc>
          <w:tcPr>
            <w:tcW w:w="3202" w:type="dxa"/>
            <w:vAlign w:val="center"/>
          </w:tcPr>
          <w:p w14:paraId="019CC927" w14:textId="2431C7DD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поступка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праћења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76DD9789" w14:textId="04544F31" w:rsidR="008A43F2" w:rsidRPr="00825957" w:rsidRDefault="007C3D31" w:rsidP="006907D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складу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уговором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реализацији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пројекта</w:t>
            </w:r>
            <w:proofErr w:type="spellEnd"/>
            <w:r w:rsidR="00827553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корисник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обавезан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доставити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извјештаје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доказима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намјенском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утрошку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Уколико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Корисник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извјештаје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намјенском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утрошку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додијељених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предвиђеном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року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поступа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према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одредбама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склопљеног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уговора</w:t>
            </w:r>
            <w:proofErr w:type="spellEnd"/>
            <w:r w:rsidR="00825957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72A5F123" w:rsidR="008A43F2" w:rsidRPr="00C80557" w:rsidRDefault="00122D47" w:rsidP="00531CAA">
            <w:pPr>
              <w:rPr>
                <w:color w:val="000000" w:themeColor="text1"/>
                <w:lang w:val="sr-Cyrl-BA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C80557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3202" w:type="dxa"/>
            <w:vAlign w:val="center"/>
          </w:tcPr>
          <w:p w14:paraId="3354B56C" w14:textId="00080129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Датум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објаве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конкурса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рок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подношење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адреса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те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рокови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комуникације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даваоцем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током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трајања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конкурса</w:t>
            </w:r>
            <w:proofErr w:type="spellEnd"/>
          </w:p>
        </w:tc>
        <w:tc>
          <w:tcPr>
            <w:tcW w:w="6390" w:type="dxa"/>
            <w:vAlign w:val="center"/>
          </w:tcPr>
          <w:p w14:paraId="7260ADCB" w14:textId="61054023" w:rsidR="008A43F2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Датум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објаве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конкурса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: </w:t>
            </w:r>
            <w:r w:rsidR="00E208A0">
              <w:rPr>
                <w:b/>
                <w:bCs/>
                <w:color w:val="000000" w:themeColor="text1"/>
              </w:rPr>
              <w:t>30</w:t>
            </w:r>
            <w:r w:rsidR="005971C4" w:rsidRPr="00825957">
              <w:rPr>
                <w:b/>
                <w:bCs/>
                <w:color w:val="000000" w:themeColor="text1"/>
              </w:rPr>
              <w:t>.</w:t>
            </w:r>
            <w:r w:rsidR="005B43B1">
              <w:rPr>
                <w:b/>
                <w:bCs/>
                <w:color w:val="000000" w:themeColor="text1"/>
              </w:rPr>
              <w:t xml:space="preserve"> </w:t>
            </w:r>
            <w:r w:rsidR="00D805F6" w:rsidRPr="00825957">
              <w:rPr>
                <w:b/>
                <w:bCs/>
                <w:color w:val="000000" w:themeColor="text1"/>
              </w:rPr>
              <w:t>4</w:t>
            </w:r>
            <w:r w:rsidR="008D6338" w:rsidRPr="00825957">
              <w:rPr>
                <w:b/>
                <w:bCs/>
                <w:color w:val="000000" w:themeColor="text1"/>
              </w:rPr>
              <w:t>.</w:t>
            </w:r>
            <w:r w:rsidR="005B43B1">
              <w:rPr>
                <w:b/>
                <w:bCs/>
                <w:color w:val="000000" w:themeColor="text1"/>
              </w:rPr>
              <w:t xml:space="preserve"> </w:t>
            </w:r>
            <w:r w:rsidR="008D6338" w:rsidRPr="00825957">
              <w:rPr>
                <w:b/>
                <w:bCs/>
                <w:color w:val="000000" w:themeColor="text1"/>
              </w:rPr>
              <w:t>202</w:t>
            </w:r>
            <w:r w:rsidR="00D805F6" w:rsidRPr="00825957">
              <w:rPr>
                <w:b/>
                <w:bCs/>
                <w:color w:val="000000" w:themeColor="text1"/>
              </w:rPr>
              <w:t>6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b/>
                <w:bCs/>
                <w:color w:val="000000" w:themeColor="text1"/>
              </w:rPr>
              <w:t>године</w:t>
            </w:r>
            <w:proofErr w:type="spellEnd"/>
          </w:p>
          <w:p w14:paraId="45819F89" w14:textId="77777777" w:rsidR="003D5024" w:rsidRPr="00825957" w:rsidRDefault="003D5024" w:rsidP="00531CAA">
            <w:pPr>
              <w:rPr>
                <w:b/>
                <w:bCs/>
                <w:color w:val="000000" w:themeColor="text1"/>
              </w:rPr>
            </w:pPr>
          </w:p>
          <w:p w14:paraId="72049632" w14:textId="6965A210" w:rsidR="00E208A0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Рок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подношење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 xml:space="preserve">: </w:t>
            </w:r>
          </w:p>
          <w:p w14:paraId="600BD657" w14:textId="46E75719" w:rsidR="00E208A0" w:rsidRPr="00E208A0" w:rsidRDefault="00E208A0" w:rsidP="00E208A0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- 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за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прву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фазу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(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селекција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пријава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)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до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15. 5. 2026.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године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>,</w:t>
            </w:r>
          </w:p>
          <w:p w14:paraId="4E46C3B3" w14:textId="31F90D02" w:rsidR="003D5024" w:rsidRPr="00825957" w:rsidRDefault="00E208A0" w:rsidP="00C05C4F">
            <w:pPr>
              <w:jc w:val="both"/>
              <w:rPr>
                <w:color w:val="000000" w:themeColor="text1"/>
              </w:rPr>
            </w:pPr>
            <w:r w:rsidRPr="00E208A0">
              <w:rPr>
                <w:rFonts w:cstheme="minorHAnsi"/>
                <w:b/>
                <w:color w:val="000000" w:themeColor="text1"/>
              </w:rPr>
              <w:t xml:space="preserve">- 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за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другу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фазу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(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оцјењивање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пријава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)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до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15. 6. 2026.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године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,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након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објављених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коначних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резултата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провођења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прве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фазе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spellStart"/>
            <w:r w:rsidR="007C3D31">
              <w:rPr>
                <w:rFonts w:cstheme="minorHAnsi"/>
                <w:b/>
                <w:color w:val="000000" w:themeColor="text1"/>
              </w:rPr>
              <w:t>конкурса</w:t>
            </w:r>
            <w:proofErr w:type="spellEnd"/>
            <w:r w:rsidRPr="00E208A0">
              <w:rPr>
                <w:rFonts w:cstheme="minorHAnsi"/>
                <w:b/>
                <w:color w:val="000000" w:themeColor="text1"/>
              </w:rPr>
              <w:t>.</w:t>
            </w:r>
          </w:p>
          <w:p w14:paraId="63FC38B6" w14:textId="77777777" w:rsidR="006907D6" w:rsidRDefault="006907D6" w:rsidP="008D6338">
            <w:pPr>
              <w:rPr>
                <w:b/>
                <w:bCs/>
                <w:color w:val="000000" w:themeColor="text1"/>
              </w:rPr>
            </w:pPr>
          </w:p>
          <w:p w14:paraId="527AAC44" w14:textId="2E7B48D4" w:rsidR="008D6338" w:rsidRPr="00825957" w:rsidRDefault="007C3D31" w:rsidP="008D6338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пријаве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  <w:r w:rsidR="00E208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E208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прву</w:t>
            </w:r>
            <w:proofErr w:type="spellEnd"/>
            <w:r w:rsidR="00E208A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фазу</w:t>
            </w:r>
            <w:proofErr w:type="spellEnd"/>
            <w:r w:rsidR="008D6338" w:rsidRPr="00825957">
              <w:rPr>
                <w:b/>
                <w:bCs/>
                <w:color w:val="000000" w:themeColor="text1"/>
              </w:rPr>
              <w:t>:</w:t>
            </w:r>
          </w:p>
          <w:p w14:paraId="3C257BFE" w14:textId="77777777" w:rsidR="006907D6" w:rsidRDefault="006907D6" w:rsidP="008D6338">
            <w:pPr>
              <w:rPr>
                <w:color w:val="000000" w:themeColor="text1"/>
              </w:rPr>
            </w:pPr>
          </w:p>
          <w:p w14:paraId="537FE77F" w14:textId="24B694AF" w:rsidR="006907D6" w:rsidRDefault="007C3D31" w:rsidP="008D633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Подносиоц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апликације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првој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фази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реализације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конкурса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дужан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E208A0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доставити</w:t>
            </w:r>
            <w:proofErr w:type="spellEnd"/>
            <w:r w:rsidR="00E208A0" w:rsidRPr="00E208A0">
              <w:rPr>
                <w:color w:val="000000" w:themeColor="text1"/>
              </w:rPr>
              <w:t xml:space="preserve">: </w:t>
            </w:r>
          </w:p>
          <w:p w14:paraId="66072BFF" w14:textId="40C4BE45" w:rsidR="006907D6" w:rsidRPr="005B43B1" w:rsidRDefault="007C3D31" w:rsidP="008D6338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а</w:t>
            </w:r>
            <w:r w:rsidR="00E208A0" w:rsidRPr="005B43B1">
              <w:rPr>
                <w:color w:val="000000" w:themeColor="text1"/>
                <w:u w:val="single"/>
              </w:rPr>
              <w:t xml:space="preserve">. </w:t>
            </w:r>
            <w:proofErr w:type="spellStart"/>
            <w:r>
              <w:rPr>
                <w:color w:val="000000" w:themeColor="text1"/>
                <w:u w:val="single"/>
              </w:rPr>
              <w:t>образац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color w:val="000000" w:themeColor="text1"/>
                <w:u w:val="single"/>
              </w:rPr>
              <w:t>пријаве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color w:val="000000" w:themeColor="text1"/>
                <w:u w:val="single"/>
              </w:rPr>
              <w:t>пројектног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color w:val="000000" w:themeColor="text1"/>
                <w:u w:val="single"/>
              </w:rPr>
              <w:t>концепта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(</w:t>
            </w:r>
            <w:proofErr w:type="spellStart"/>
            <w:r>
              <w:rPr>
                <w:color w:val="000000" w:themeColor="text1"/>
                <w:u w:val="single"/>
              </w:rPr>
              <w:t>образац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</w:t>
            </w:r>
            <w:r>
              <w:rPr>
                <w:color w:val="000000" w:themeColor="text1"/>
                <w:u w:val="single"/>
              </w:rPr>
              <w:t>ППК</w:t>
            </w:r>
            <w:r w:rsidR="00E208A0" w:rsidRPr="005B43B1">
              <w:rPr>
                <w:color w:val="000000" w:themeColor="text1"/>
                <w:u w:val="single"/>
              </w:rPr>
              <w:t xml:space="preserve">-1): </w:t>
            </w:r>
          </w:p>
          <w:p w14:paraId="1100783B" w14:textId="2DD05336" w:rsidR="006907D6" w:rsidRPr="006907D6" w:rsidRDefault="007C3D31" w:rsidP="006907D6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Word</w:t>
            </w:r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E208A0" w:rsidRPr="006907D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и</w:t>
            </w:r>
            <w:r w:rsidR="00E208A0" w:rsidRPr="006907D6">
              <w:rPr>
                <w:color w:val="000000" w:themeColor="text1"/>
              </w:rPr>
              <w:t xml:space="preserve"> </w:t>
            </w:r>
          </w:p>
          <w:p w14:paraId="06528DF0" w14:textId="548E253C" w:rsidR="006907D6" w:rsidRDefault="007C3D31" w:rsidP="006907D6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E208A0" w:rsidRPr="006907D6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потписан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овјерен</w:t>
            </w:r>
            <w:proofErr w:type="spellEnd"/>
            <w:r w:rsidR="00E208A0" w:rsidRPr="006907D6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скениран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PDF</w:t>
            </w:r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DE0798">
              <w:rPr>
                <w:color w:val="000000" w:themeColor="text1"/>
              </w:rPr>
              <w:t>.</w:t>
            </w:r>
            <w:r w:rsidR="00E208A0" w:rsidRPr="006907D6">
              <w:rPr>
                <w:color w:val="000000" w:themeColor="text1"/>
              </w:rPr>
              <w:t xml:space="preserve"> </w:t>
            </w:r>
          </w:p>
          <w:p w14:paraId="50028D8D" w14:textId="77777777" w:rsidR="006907D6" w:rsidRDefault="006907D6" w:rsidP="006907D6">
            <w:pPr>
              <w:pStyle w:val="Odlomakpopisa"/>
              <w:ind w:left="1080"/>
              <w:rPr>
                <w:color w:val="000000" w:themeColor="text1"/>
              </w:rPr>
            </w:pPr>
          </w:p>
          <w:p w14:paraId="1E93DB61" w14:textId="237EB945" w:rsidR="006907D6" w:rsidRPr="005B43B1" w:rsidRDefault="007C3D31" w:rsidP="006907D6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б</w:t>
            </w:r>
            <w:r w:rsidR="00E208A0" w:rsidRPr="005B43B1">
              <w:rPr>
                <w:color w:val="000000" w:themeColor="text1"/>
                <w:u w:val="single"/>
              </w:rPr>
              <w:t xml:space="preserve">. </w:t>
            </w:r>
            <w:proofErr w:type="spellStart"/>
            <w:r>
              <w:rPr>
                <w:color w:val="000000" w:themeColor="text1"/>
                <w:u w:val="single"/>
              </w:rPr>
              <w:t>писмо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 </w:t>
            </w:r>
            <w:proofErr w:type="spellStart"/>
            <w:r>
              <w:rPr>
                <w:color w:val="000000" w:themeColor="text1"/>
                <w:u w:val="single"/>
              </w:rPr>
              <w:t>намјере</w:t>
            </w:r>
            <w:proofErr w:type="spellEnd"/>
            <w:r w:rsidR="00E208A0" w:rsidRPr="005B43B1">
              <w:rPr>
                <w:color w:val="000000" w:themeColor="text1"/>
                <w:u w:val="single"/>
              </w:rPr>
              <w:t xml:space="preserve">: </w:t>
            </w:r>
          </w:p>
          <w:p w14:paraId="1FA7A3AD" w14:textId="09A0DC4F" w:rsidR="00E208A0" w:rsidRPr="006907D6" w:rsidRDefault="00DE0798" w:rsidP="007C3D31">
            <w:pPr>
              <w:ind w:left="909" w:hanging="85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="007C3D31">
              <w:rPr>
                <w:color w:val="000000" w:themeColor="text1"/>
                <w:lang w:val="hr-HR"/>
              </w:rPr>
              <w:t>i</w:t>
            </w:r>
            <w:r w:rsidR="00E208A0" w:rsidRPr="006907D6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 xml:space="preserve">       </w:t>
            </w:r>
            <w:r w:rsidR="007C3D31">
              <w:rPr>
                <w:color w:val="000000" w:themeColor="text1"/>
              </w:rPr>
              <w:t xml:space="preserve">  </w:t>
            </w:r>
            <w:proofErr w:type="spellStart"/>
            <w:r w:rsidR="007C3D31">
              <w:rPr>
                <w:color w:val="000000" w:themeColor="text1"/>
              </w:rPr>
              <w:t>Скенирано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у</w:t>
            </w:r>
            <w:r w:rsidR="00E208A0" w:rsidRPr="006907D6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PDF</w:t>
            </w:r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формату</w:t>
            </w:r>
            <w:proofErr w:type="spellEnd"/>
            <w:r w:rsidR="005B43B1">
              <w:rPr>
                <w:color w:val="000000" w:themeColor="text1"/>
              </w:rPr>
              <w:t xml:space="preserve">, </w:t>
            </w:r>
            <w:proofErr w:type="spellStart"/>
            <w:r w:rsidR="007C3D31">
              <w:rPr>
                <w:color w:val="000000" w:themeColor="text1"/>
              </w:rPr>
              <w:t>потписано</w:t>
            </w:r>
            <w:proofErr w:type="spellEnd"/>
            <w:r w:rsidR="005B43B1">
              <w:rPr>
                <w:color w:val="000000" w:themeColor="text1"/>
              </w:rPr>
              <w:t>,</w:t>
            </w:r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путем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електронске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поште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адресу</w:t>
            </w:r>
            <w:proofErr w:type="spellEnd"/>
            <w:r w:rsidR="00E208A0" w:rsidRPr="006907D6">
              <w:rPr>
                <w:color w:val="000000" w:themeColor="text1"/>
              </w:rPr>
              <w:t xml:space="preserve">: </w:t>
            </w:r>
            <w:r w:rsidR="007C3D31">
              <w:rPr>
                <w:color w:val="000000" w:themeColor="text1"/>
              </w:rPr>
              <w:t>prijave</w:t>
            </w:r>
            <w:r w:rsidR="00E208A0" w:rsidRPr="006907D6">
              <w:rPr>
                <w:color w:val="000000" w:themeColor="text1"/>
              </w:rPr>
              <w:t>@</w:t>
            </w:r>
            <w:r w:rsidR="007C3D31">
              <w:rPr>
                <w:color w:val="000000" w:themeColor="text1"/>
              </w:rPr>
              <w:t>fmon</w:t>
            </w:r>
            <w:r w:rsidR="00E208A0" w:rsidRPr="006907D6">
              <w:rPr>
                <w:color w:val="000000" w:themeColor="text1"/>
              </w:rPr>
              <w:t>.</w:t>
            </w:r>
            <w:r w:rsidR="007C3D31">
              <w:rPr>
                <w:color w:val="000000" w:themeColor="text1"/>
              </w:rPr>
              <w:t>gov</w:t>
            </w:r>
            <w:r w:rsidR="00E208A0" w:rsidRPr="006907D6">
              <w:rPr>
                <w:color w:val="000000" w:themeColor="text1"/>
              </w:rPr>
              <w:t>.</w:t>
            </w:r>
            <w:r w:rsidR="007C3D31">
              <w:rPr>
                <w:color w:val="000000" w:themeColor="text1"/>
              </w:rPr>
              <w:t>ba</w:t>
            </w:r>
            <w:r w:rsidR="00E208A0" w:rsidRPr="006907D6">
              <w:rPr>
                <w:color w:val="000000" w:themeColor="text1"/>
              </w:rPr>
              <w:t xml:space="preserve">, </w:t>
            </w:r>
            <w:proofErr w:type="spellStart"/>
            <w:r w:rsidR="007C3D31">
              <w:rPr>
                <w:color w:val="000000" w:themeColor="text1"/>
              </w:rPr>
              <w:t>све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заједно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најкасније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до</w:t>
            </w:r>
            <w:proofErr w:type="spellEnd"/>
            <w:r w:rsidR="00E208A0" w:rsidRPr="006907D6">
              <w:rPr>
                <w:color w:val="000000" w:themeColor="text1"/>
              </w:rPr>
              <w:t xml:space="preserve"> </w:t>
            </w:r>
            <w:r w:rsidR="00E208A0" w:rsidRPr="006907D6">
              <w:rPr>
                <w:b/>
                <w:bCs/>
                <w:color w:val="000000" w:themeColor="text1"/>
              </w:rPr>
              <w:t xml:space="preserve">15. 5. 2026. </w:t>
            </w:r>
            <w:proofErr w:type="spellStart"/>
            <w:r w:rsidR="007C3D31">
              <w:rPr>
                <w:b/>
                <w:bCs/>
                <w:color w:val="000000" w:themeColor="text1"/>
              </w:rPr>
              <w:t>године</w:t>
            </w:r>
            <w:proofErr w:type="spellEnd"/>
            <w:r>
              <w:rPr>
                <w:b/>
                <w:bCs/>
                <w:color w:val="000000" w:themeColor="text1"/>
              </w:rPr>
              <w:t>.</w:t>
            </w:r>
          </w:p>
          <w:p w14:paraId="70FC641F" w14:textId="77777777" w:rsidR="00E208A0" w:rsidRDefault="00E208A0" w:rsidP="008D6338">
            <w:pPr>
              <w:rPr>
                <w:color w:val="000000" w:themeColor="text1"/>
              </w:rPr>
            </w:pPr>
          </w:p>
          <w:p w14:paraId="33FBFEE5" w14:textId="4FE8297D" w:rsidR="00E208A0" w:rsidRPr="00F4775B" w:rsidRDefault="007C3D31" w:rsidP="008D6338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пријаве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другу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фазу</w:t>
            </w:r>
            <w:proofErr w:type="spellEnd"/>
            <w:r w:rsidR="00F4775B" w:rsidRPr="00F4775B">
              <w:rPr>
                <w:b/>
                <w:bCs/>
                <w:color w:val="000000" w:themeColor="text1"/>
              </w:rPr>
              <w:t>:</w:t>
            </w:r>
          </w:p>
          <w:p w14:paraId="59F2E611" w14:textId="77777777" w:rsidR="00E208A0" w:rsidRDefault="00E208A0" w:rsidP="008D6338">
            <w:pPr>
              <w:rPr>
                <w:color w:val="000000" w:themeColor="text1"/>
              </w:rPr>
            </w:pPr>
          </w:p>
          <w:p w14:paraId="472F9B13" w14:textId="540A9750" w:rsidR="008D6338" w:rsidRPr="00825957" w:rsidRDefault="007C3D31" w:rsidP="008D633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Апликаци</w:t>
            </w:r>
            <w:proofErr w:type="spellEnd"/>
            <w:r>
              <w:rPr>
                <w:color w:val="000000" w:themeColor="text1"/>
                <w:lang w:val="sr-Cyrl-BA"/>
              </w:rPr>
              <w:t>они</w:t>
            </w:r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образац</w:t>
            </w:r>
            <w:proofErr w:type="spellEnd"/>
            <w:r w:rsidR="00F4775B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финансијки</w:t>
            </w:r>
            <w:proofErr w:type="spellEnd"/>
            <w:r w:rsidR="00F4775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</w:t>
            </w:r>
            <w:proofErr w:type="spellEnd"/>
            <w:r w:rsidR="005B43B1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Споразум</w:t>
            </w:r>
            <w:proofErr w:type="spellEnd"/>
            <w:r w:rsidR="00F477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F4775B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сарадњи</w:t>
            </w:r>
            <w:proofErr w:type="spellEnd"/>
            <w:r w:rsidR="00F4775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остала</w:t>
            </w:r>
            <w:proofErr w:type="spellEnd"/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предвиђена</w:t>
            </w:r>
            <w:proofErr w:type="spellEnd"/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документација</w:t>
            </w:r>
            <w:proofErr w:type="spellEnd"/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подносе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5B43B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протокол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25039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путем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</w:t>
            </w:r>
            <w:r w:rsidR="00F4775B"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поште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адресу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8D6338" w:rsidRPr="00825957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Обавезно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коверти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податке</w:t>
            </w:r>
            <w:proofErr w:type="spellEnd"/>
            <w:r w:rsidR="008D633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пошиљаоца</w:t>
            </w:r>
            <w:proofErr w:type="spellEnd"/>
            <w:r w:rsidR="008D6338" w:rsidRPr="00825957">
              <w:rPr>
                <w:color w:val="000000" w:themeColor="text1"/>
              </w:rPr>
              <w:t>.</w:t>
            </w:r>
          </w:p>
          <w:p w14:paraId="4B764BDF" w14:textId="77777777" w:rsidR="008D6338" w:rsidRPr="00825957" w:rsidRDefault="008D6338" w:rsidP="003D5024">
            <w:pPr>
              <w:rPr>
                <w:b/>
                <w:bCs/>
                <w:color w:val="000000" w:themeColor="text1"/>
              </w:rPr>
            </w:pPr>
          </w:p>
          <w:p w14:paraId="596E44C1" w14:textId="5AFEE9D4" w:rsidR="0025039F" w:rsidRPr="00825957" w:rsidRDefault="007C3D31" w:rsidP="003D5024">
            <w:pPr>
              <w:rPr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Адреса</w:t>
            </w:r>
            <w:proofErr w:type="spellEnd"/>
            <w:r w:rsidR="003D5024" w:rsidRPr="00825957">
              <w:rPr>
                <w:b/>
                <w:bCs/>
                <w:color w:val="000000" w:themeColor="text1"/>
              </w:rPr>
              <w:t>:</w:t>
            </w:r>
            <w:r w:rsidR="003D5024" w:rsidRPr="00825957">
              <w:rPr>
                <w:color w:val="000000" w:themeColor="text1"/>
              </w:rPr>
              <w:t xml:space="preserve"> </w:t>
            </w:r>
          </w:p>
          <w:p w14:paraId="573314C3" w14:textId="3841A359" w:rsidR="0025039F" w:rsidRPr="00825957" w:rsidRDefault="007C3D31" w:rsidP="00E903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ФЕДЕРАЛНО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ОБРАЗОВАЊА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</w:p>
          <w:p w14:paraId="4FD228C1" w14:textId="1EAE458F" w:rsidR="003D5024" w:rsidRPr="00825957" w:rsidRDefault="007C3D31" w:rsidP="00E9038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Крпића</w:t>
            </w:r>
            <w:proofErr w:type="spellEnd"/>
            <w:r w:rsidR="00D805F6" w:rsidRPr="00825957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>А</w:t>
            </w:r>
            <w:r w:rsidR="005B43B1">
              <w:rPr>
                <w:color w:val="000000" w:themeColor="text1"/>
              </w:rPr>
              <w:t xml:space="preserve">, </w:t>
            </w:r>
            <w:r w:rsidR="003D5024" w:rsidRPr="00825957">
              <w:rPr>
                <w:color w:val="000000" w:themeColor="text1"/>
              </w:rPr>
              <w:t xml:space="preserve">88 000 </w:t>
            </w:r>
            <w:proofErr w:type="spellStart"/>
            <w:r>
              <w:rPr>
                <w:color w:val="000000" w:themeColor="text1"/>
              </w:rPr>
              <w:t>Мостар</w:t>
            </w:r>
            <w:proofErr w:type="spellEnd"/>
          </w:p>
          <w:p w14:paraId="6ADF8E17" w14:textId="77777777" w:rsidR="0025039F" w:rsidRPr="00825957" w:rsidRDefault="0025039F" w:rsidP="003D5024">
            <w:pPr>
              <w:rPr>
                <w:color w:val="000000" w:themeColor="text1"/>
              </w:rPr>
            </w:pPr>
          </w:p>
          <w:p w14:paraId="0ECAB49F" w14:textId="6F251EA8" w:rsidR="003D5024" w:rsidRPr="00825957" w:rsidRDefault="007C3D31" w:rsidP="006907D6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3D502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напоменом</w:t>
            </w:r>
            <w:proofErr w:type="spellEnd"/>
            <w:r w:rsidR="003D5024" w:rsidRPr="00825957">
              <w:rPr>
                <w:color w:val="000000" w:themeColor="text1"/>
              </w:rPr>
              <w:t>: „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Пријава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на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Јавни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конкурс</w:t>
            </w:r>
            <w:proofErr w:type="spellEnd"/>
            <w:r w:rsidR="005B43B1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за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јачање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иновацијског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екосистема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и</w:t>
            </w:r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технолошког</w:t>
            </w:r>
            <w:proofErr w:type="spellEnd"/>
            <w:r w:rsidR="006907D6" w:rsidRPr="006907D6"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 </w:t>
            </w:r>
            <w:proofErr w:type="spellStart"/>
            <w:r>
              <w:rPr>
                <w:rStyle w:val="normaltextrun"/>
                <w:rFonts w:cstheme="minorHAnsi"/>
                <w:i/>
                <w:iCs/>
                <w:color w:val="000000"/>
                <w:shd w:val="clear" w:color="auto" w:fill="FFFFFF"/>
              </w:rPr>
              <w:t>развоја</w:t>
            </w:r>
            <w:proofErr w:type="spellEnd"/>
            <w:r w:rsidR="003D5024" w:rsidRPr="00825957">
              <w:rPr>
                <w:color w:val="000000" w:themeColor="text1"/>
              </w:rPr>
              <w:t>“</w:t>
            </w:r>
          </w:p>
          <w:p w14:paraId="67D4011E" w14:textId="4B3BBE47" w:rsidR="005971C4" w:rsidRPr="00825957" w:rsidRDefault="005971C4" w:rsidP="003D5024">
            <w:pPr>
              <w:rPr>
                <w:color w:val="000000" w:themeColor="text1"/>
              </w:rPr>
            </w:pPr>
          </w:p>
          <w:p w14:paraId="353C1613" w14:textId="3BE60380" w:rsidR="002519D5" w:rsidRPr="00825957" w:rsidRDefault="007C3D31" w:rsidP="002519D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Осим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достављања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документације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лично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поштом</w:t>
            </w:r>
            <w:proofErr w:type="spellEnd"/>
            <w:r w:rsidR="002519D5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ОБАВЕЗНО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треба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доставити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путем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="002519D5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maila</w:t>
            </w:r>
            <w:r w:rsidR="002519D5" w:rsidRPr="00825957">
              <w:rPr>
                <w:color w:val="000000" w:themeColor="text1"/>
              </w:rPr>
              <w:t xml:space="preserve">: </w:t>
            </w:r>
          </w:p>
          <w:p w14:paraId="5D27B4C9" w14:textId="4BD100BC" w:rsidR="002519D5" w:rsidRPr="00825957" w:rsidRDefault="007C3D31" w:rsidP="00251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2519D5" w:rsidRPr="00825957"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потпуно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тачно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</w:t>
            </w:r>
            <w:proofErr w:type="spellEnd"/>
            <w:r>
              <w:rPr>
                <w:color w:val="000000" w:themeColor="text1"/>
                <w:lang w:val="sr-Cyrl-BA"/>
              </w:rPr>
              <w:t>они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образац</w:t>
            </w:r>
            <w:proofErr w:type="spellEnd"/>
            <w:r w:rsidR="002519D5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у</w:t>
            </w:r>
            <w:r w:rsidR="002519D5" w:rsidRPr="00825957">
              <w:rPr>
                <w:color w:val="000000" w:themeColor="text1"/>
              </w:rPr>
              <w:t xml:space="preserve"> W</w:t>
            </w:r>
            <w:r>
              <w:rPr>
                <w:color w:val="000000" w:themeColor="text1"/>
              </w:rPr>
              <w:t>ord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2519D5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</w:p>
          <w:p w14:paraId="574F73B6" w14:textId="3609799C" w:rsidR="002519D5" w:rsidRPr="00825957" w:rsidRDefault="007C3D31" w:rsidP="00251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2519D5" w:rsidRPr="00825957"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потпуно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тачно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Финанцијски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</w:t>
            </w:r>
            <w:proofErr w:type="spellEnd"/>
            <w:r w:rsidR="002519D5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у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="002519D5" w:rsidRPr="00825957">
              <w:rPr>
                <w:color w:val="000000" w:themeColor="text1"/>
              </w:rPr>
              <w:t>x</w:t>
            </w:r>
            <w:r>
              <w:rPr>
                <w:color w:val="000000" w:themeColor="text1"/>
              </w:rPr>
              <w:t>cel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2519D5" w:rsidRPr="00825957">
              <w:rPr>
                <w:color w:val="000000" w:themeColor="text1"/>
              </w:rPr>
              <w:t>),</w:t>
            </w:r>
          </w:p>
          <w:p w14:paraId="36391457" w14:textId="643817A2" w:rsidR="000843B5" w:rsidRPr="00825957" w:rsidRDefault="007C3D31" w:rsidP="002519D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="002519D5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mail</w:t>
            </w:r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адресу</w:t>
            </w:r>
            <w:proofErr w:type="spellEnd"/>
            <w:r w:rsidR="002519D5" w:rsidRPr="00825957">
              <w:rPr>
                <w:color w:val="000000" w:themeColor="text1"/>
              </w:rPr>
              <w:t xml:space="preserve">: </w:t>
            </w:r>
            <w:hyperlink r:id="rId5" w:history="1">
              <w:r>
                <w:rPr>
                  <w:rStyle w:val="Hiperveza"/>
                  <w:color w:val="000000" w:themeColor="text1"/>
                </w:rPr>
                <w:t>prijave</w:t>
              </w:r>
              <w:r w:rsidR="002519D5" w:rsidRPr="00825957">
                <w:rPr>
                  <w:rStyle w:val="Hiperveza"/>
                  <w:color w:val="000000" w:themeColor="text1"/>
                </w:rPr>
                <w:t>@</w:t>
              </w:r>
              <w:r>
                <w:rPr>
                  <w:rStyle w:val="Hiperveza"/>
                  <w:color w:val="000000" w:themeColor="text1"/>
                </w:rPr>
                <w:t>fmon</w:t>
              </w:r>
              <w:r w:rsidR="002519D5" w:rsidRPr="00825957">
                <w:rPr>
                  <w:rStyle w:val="Hiperveza"/>
                  <w:color w:val="000000" w:themeColor="text1"/>
                </w:rPr>
                <w:t>.</w:t>
              </w:r>
              <w:r>
                <w:rPr>
                  <w:rStyle w:val="Hiperveza"/>
                  <w:color w:val="000000" w:themeColor="text1"/>
                </w:rPr>
                <w:t>gov</w:t>
              </w:r>
              <w:r w:rsidR="002519D5" w:rsidRPr="00825957">
                <w:rPr>
                  <w:rStyle w:val="Hiperveza"/>
                  <w:color w:val="000000" w:themeColor="text1"/>
                </w:rPr>
                <w:t>.</w:t>
              </w:r>
              <w:r>
                <w:rPr>
                  <w:rStyle w:val="Hiperveza"/>
                  <w:color w:val="000000" w:themeColor="text1"/>
                </w:rPr>
                <w:t>ba</w:t>
              </w:r>
            </w:hyperlink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назначеног</w:t>
            </w:r>
            <w:proofErr w:type="spellEnd"/>
            <w:r w:rsidR="002519D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рока</w:t>
            </w:r>
            <w:proofErr w:type="spellEnd"/>
            <w:r w:rsidR="002519D5" w:rsidRPr="00825957">
              <w:rPr>
                <w:color w:val="000000" w:themeColor="text1"/>
              </w:rPr>
              <w:t xml:space="preserve">. </w:t>
            </w:r>
          </w:p>
          <w:p w14:paraId="528579BD" w14:textId="77777777" w:rsidR="002519D5" w:rsidRPr="00825957" w:rsidRDefault="002519D5" w:rsidP="002519D5">
            <w:pPr>
              <w:rPr>
                <w:color w:val="000000" w:themeColor="text1"/>
              </w:rPr>
            </w:pPr>
          </w:p>
          <w:p w14:paraId="3823487B" w14:textId="64BD2311" w:rsidR="000843B5" w:rsidRPr="00825957" w:rsidRDefault="007C3D31" w:rsidP="003D5024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Рокови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комуникације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даваоцем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током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трајања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конкурса</w:t>
            </w:r>
            <w:proofErr w:type="spellEnd"/>
            <w:r w:rsidR="000843B5" w:rsidRPr="00825957">
              <w:rPr>
                <w:b/>
                <w:bCs/>
                <w:color w:val="000000" w:themeColor="text1"/>
              </w:rPr>
              <w:t>:</w:t>
            </w:r>
          </w:p>
          <w:p w14:paraId="3531CF5B" w14:textId="32097009" w:rsidR="005971C4" w:rsidRPr="00825957" w:rsidRDefault="007C3D31" w:rsidP="005971C4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Начин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комуникације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Федералним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министарством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образовања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вријеме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трајања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конкурса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одвија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два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начина</w:t>
            </w:r>
            <w:proofErr w:type="spellEnd"/>
            <w:r w:rsidR="005971C4" w:rsidRPr="00825957">
              <w:rPr>
                <w:color w:val="000000" w:themeColor="text1"/>
              </w:rPr>
              <w:t xml:space="preserve">: </w:t>
            </w:r>
          </w:p>
          <w:p w14:paraId="52ECB5E4" w14:textId="2751FD93" w:rsidR="005971C4" w:rsidRPr="00825957" w:rsidRDefault="005971C4" w:rsidP="005971C4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</w:t>
            </w:r>
            <w:r w:rsidRPr="00825957">
              <w:rPr>
                <w:color w:val="000000" w:themeColor="text1"/>
              </w:rPr>
              <w:tab/>
            </w:r>
            <w:proofErr w:type="spellStart"/>
            <w:r w:rsidR="007C3D31">
              <w:rPr>
                <w:color w:val="000000" w:themeColor="text1"/>
              </w:rPr>
              <w:t>Упитима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дописима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посланим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адресу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електронске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поште</w:t>
            </w:r>
            <w:proofErr w:type="spellEnd"/>
            <w:r w:rsidRPr="00825957">
              <w:rPr>
                <w:color w:val="000000" w:themeColor="text1"/>
              </w:rPr>
              <w:t xml:space="preserve">: </w:t>
            </w:r>
            <w:hyperlink r:id="rId6" w:history="1">
              <w:r w:rsidR="00234E86">
                <w:rPr>
                  <w:rStyle w:val="Hiperveza"/>
                  <w:color w:val="000000" w:themeColor="text1"/>
                </w:rPr>
                <w:t>prijave</w:t>
              </w:r>
              <w:r w:rsidRPr="00825957">
                <w:rPr>
                  <w:rStyle w:val="Hiperveza"/>
                  <w:color w:val="000000" w:themeColor="text1"/>
                </w:rPr>
                <w:t>@</w:t>
              </w:r>
              <w:r w:rsidR="00234E86">
                <w:rPr>
                  <w:rStyle w:val="Hiperveza"/>
                  <w:color w:val="000000" w:themeColor="text1"/>
                </w:rPr>
                <w:t>fmon</w:t>
              </w:r>
              <w:r w:rsidRPr="00825957">
                <w:rPr>
                  <w:rStyle w:val="Hiperveza"/>
                  <w:color w:val="000000" w:themeColor="text1"/>
                </w:rPr>
                <w:t>.</w:t>
              </w:r>
              <w:r w:rsidR="00234E86">
                <w:rPr>
                  <w:rStyle w:val="Hiperveza"/>
                  <w:color w:val="000000" w:themeColor="text1"/>
                </w:rPr>
                <w:t>gov</w:t>
              </w:r>
              <w:r w:rsidRPr="00825957">
                <w:rPr>
                  <w:rStyle w:val="Hiperveza"/>
                  <w:color w:val="000000" w:themeColor="text1"/>
                </w:rPr>
                <w:t>.</w:t>
              </w:r>
              <w:r w:rsidR="00234E86">
                <w:rPr>
                  <w:rStyle w:val="Hiperveza"/>
                  <w:color w:val="000000" w:themeColor="text1"/>
                </w:rPr>
                <w:t>ba</w:t>
              </w:r>
            </w:hyperlink>
            <w:r w:rsidRPr="00825957">
              <w:rPr>
                <w:color w:val="000000" w:themeColor="text1"/>
              </w:rPr>
              <w:t xml:space="preserve"> ,</w:t>
            </w:r>
          </w:p>
          <w:p w14:paraId="53C0B338" w14:textId="44D69C3A" w:rsidR="005971C4" w:rsidRPr="00825957" w:rsidRDefault="005971C4" w:rsidP="0007242B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Pr="00825957">
              <w:rPr>
                <w:color w:val="000000" w:themeColor="text1"/>
              </w:rPr>
              <w:tab/>
            </w:r>
            <w:proofErr w:type="spellStart"/>
            <w:r w:rsidR="007C3D31">
              <w:rPr>
                <w:color w:val="000000" w:themeColor="text1"/>
              </w:rPr>
              <w:t>Објавом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најчешћих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питања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r w:rsidR="007C3D31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одговора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на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интернетској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страници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7C3D31">
              <w:rPr>
                <w:color w:val="000000" w:themeColor="text1"/>
              </w:rPr>
              <w:t>Министарства</w:t>
            </w:r>
            <w:proofErr w:type="spellEnd"/>
            <w:r w:rsidRPr="00825957">
              <w:rPr>
                <w:color w:val="000000" w:themeColor="text1"/>
              </w:rPr>
              <w:t xml:space="preserve"> – www.</w:t>
            </w:r>
            <w:r w:rsidR="00234E86">
              <w:rPr>
                <w:color w:val="000000" w:themeColor="text1"/>
              </w:rPr>
              <w:t>fmon</w:t>
            </w:r>
            <w:r w:rsidRPr="00825957">
              <w:rPr>
                <w:color w:val="000000" w:themeColor="text1"/>
              </w:rPr>
              <w:t>.</w:t>
            </w:r>
            <w:r w:rsidR="00234E86">
              <w:rPr>
                <w:color w:val="000000" w:themeColor="text1"/>
              </w:rPr>
              <w:t>gov</w:t>
            </w:r>
            <w:r w:rsidRPr="00825957">
              <w:rPr>
                <w:color w:val="000000" w:themeColor="text1"/>
              </w:rPr>
              <w:t>.</w:t>
            </w:r>
            <w:r w:rsidR="00234E86">
              <w:rPr>
                <w:color w:val="000000" w:themeColor="text1"/>
              </w:rPr>
              <w:t>ba</w:t>
            </w:r>
            <w:r w:rsidRPr="00825957">
              <w:rPr>
                <w:color w:val="000000" w:themeColor="text1"/>
              </w:rPr>
              <w:t xml:space="preserve">. </w:t>
            </w:r>
          </w:p>
        </w:tc>
      </w:tr>
      <w:tr w:rsidR="00825957" w:rsidRPr="00825957" w14:paraId="7CCFC57C" w14:textId="77777777" w:rsidTr="00962FDE">
        <w:trPr>
          <w:trHeight w:val="2331"/>
        </w:trPr>
        <w:tc>
          <w:tcPr>
            <w:tcW w:w="578" w:type="dxa"/>
            <w:vAlign w:val="center"/>
          </w:tcPr>
          <w:p w14:paraId="11DBBE81" w14:textId="7D1BFE07" w:rsidR="0025663B" w:rsidRPr="00C80557" w:rsidRDefault="0025663B" w:rsidP="00531CAA">
            <w:pPr>
              <w:rPr>
                <w:color w:val="000000" w:themeColor="text1"/>
                <w:lang w:val="sr-Cyrl-BA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C80557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3202" w:type="dxa"/>
            <w:vAlign w:val="center"/>
          </w:tcPr>
          <w:p w14:paraId="36281B27" w14:textId="64A9F027" w:rsidR="0025663B" w:rsidRPr="00825957" w:rsidRDefault="007C3D31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Додатне</w:t>
            </w:r>
            <w:proofErr w:type="spellEnd"/>
            <w:r w:rsidR="0025663B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напомене</w:t>
            </w:r>
            <w:proofErr w:type="spellEnd"/>
          </w:p>
        </w:tc>
        <w:tc>
          <w:tcPr>
            <w:tcW w:w="6390" w:type="dxa"/>
            <w:vAlign w:val="center"/>
          </w:tcPr>
          <w:p w14:paraId="58CED211" w14:textId="4924BA42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складу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чланом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57. </w:t>
            </w:r>
            <w:proofErr w:type="spellStart"/>
            <w:r>
              <w:rPr>
                <w:bCs/>
                <w:color w:val="000000" w:themeColor="text1"/>
              </w:rPr>
              <w:t>Закона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буџетима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Федерацији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(„</w:t>
            </w:r>
            <w:proofErr w:type="spellStart"/>
            <w:r>
              <w:rPr>
                <w:bCs/>
                <w:color w:val="000000" w:themeColor="text1"/>
              </w:rPr>
              <w:t>Службене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новине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Федерације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“, </w:t>
            </w:r>
            <w:proofErr w:type="spellStart"/>
            <w:r>
              <w:rPr>
                <w:bCs/>
                <w:color w:val="000000" w:themeColor="text1"/>
              </w:rPr>
              <w:t>бр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102/13, 9/14, 13/14, 8/15, 91/15, 102/15, 104/16, 5/18, 11/19, 99/19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25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/22), </w:t>
            </w:r>
            <w:proofErr w:type="spellStart"/>
            <w:r>
              <w:rPr>
                <w:bCs/>
                <w:color w:val="000000" w:themeColor="text1"/>
              </w:rPr>
              <w:t>корисници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евиденцијама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Министарства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закључења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нису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Извјештај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намјенском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утрошку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односно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нису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оправдали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додијељена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претходном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периоду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дужни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учинити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испуњавају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увјете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додјелу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те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њихове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Министарство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 </w:t>
            </w:r>
            <w:proofErr w:type="spellStart"/>
            <w:r>
              <w:rPr>
                <w:bCs/>
                <w:color w:val="000000" w:themeColor="text1"/>
              </w:rPr>
              <w:t>бити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присиљено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путем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надлежних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органа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подузме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одговарајуће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мјере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складу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законом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 </w:t>
            </w:r>
            <w:proofErr w:type="spellStart"/>
            <w:r>
              <w:rPr>
                <w:bCs/>
                <w:color w:val="000000" w:themeColor="text1"/>
              </w:rPr>
              <w:t>циљу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заштите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намјенског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утрошка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 </w:t>
            </w:r>
            <w:proofErr w:type="spellStart"/>
            <w:r>
              <w:rPr>
                <w:bCs/>
                <w:color w:val="000000" w:themeColor="text1"/>
              </w:rPr>
              <w:t>додијељених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115DC812" w14:textId="0CA4DBA5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Средства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финансирање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/</w:t>
            </w:r>
            <w:proofErr w:type="spellStart"/>
            <w:r>
              <w:rPr>
                <w:bCs/>
                <w:color w:val="000000" w:themeColor="text1"/>
              </w:rPr>
              <w:t>суфинансирање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пројеката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додијељиват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складу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Одлуком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усвајању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утрошка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критериј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ум</w:t>
            </w:r>
            <w:proofErr w:type="spellStart"/>
            <w:r>
              <w:rPr>
                <w:bCs/>
                <w:color w:val="000000" w:themeColor="text1"/>
              </w:rPr>
              <w:t>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расподјеле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текућих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трансфера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утврђених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Буџетом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 </w:t>
            </w:r>
            <w:proofErr w:type="spellStart"/>
            <w:r>
              <w:rPr>
                <w:bCs/>
                <w:color w:val="000000" w:themeColor="text1"/>
              </w:rPr>
              <w:t>Федерације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Босне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Херцеговине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2026. </w:t>
            </w:r>
            <w:proofErr w:type="spellStart"/>
            <w:r>
              <w:rPr>
                <w:bCs/>
                <w:color w:val="000000" w:themeColor="text1"/>
              </w:rPr>
              <w:t>годину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Федералном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министарству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образовања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науке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(„</w:t>
            </w:r>
            <w:proofErr w:type="spellStart"/>
            <w:r>
              <w:rPr>
                <w:bCs/>
                <w:color w:val="000000" w:themeColor="text1"/>
              </w:rPr>
              <w:t>Службене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новине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Федерације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“, </w:t>
            </w:r>
            <w:proofErr w:type="spellStart"/>
            <w:r>
              <w:rPr>
                <w:bCs/>
                <w:color w:val="000000" w:themeColor="text1"/>
              </w:rPr>
              <w:t>број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 22/26).</w:t>
            </w:r>
          </w:p>
          <w:p w14:paraId="509D7AEB" w14:textId="2EB5A3E4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потпуности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испуни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потпише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они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44815CC4" w14:textId="791F5E33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попуњен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овјерен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они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електронским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путем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</w:t>
            </w:r>
            <w:r w:rsidR="00825957" w:rsidRPr="00825957">
              <w:rPr>
                <w:bCs/>
                <w:color w:val="000000" w:themeColor="text1"/>
              </w:rPr>
              <w:t>-</w:t>
            </w:r>
            <w:proofErr w:type="spellStart"/>
            <w:r>
              <w:rPr>
                <w:bCs/>
                <w:color w:val="000000" w:themeColor="text1"/>
              </w:rPr>
              <w:t>маил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адресу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предвиђеном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року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1D0AB6A" w14:textId="17A98477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више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приједлога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броја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предвиђеног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овисно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2D4CBDAD" w14:textId="361E24DB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тражи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износ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мањи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минимално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предвиђеног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већи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максимално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дозвољеног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појединачним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врсти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трошкова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ограничењима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74156A37" w14:textId="1FBEFCCC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правна</w:t>
            </w:r>
            <w:proofErr w:type="spellEnd"/>
            <w:r w:rsidR="005B43B1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особа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извјештај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намјенском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утрошку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добио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ФМОН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дужан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7498AE0C" w14:textId="59BF9AA4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Сви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пројекти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буду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одобрени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оквиру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реализирани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децембру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2026. </w:t>
            </w:r>
            <w:proofErr w:type="spellStart"/>
            <w:r>
              <w:rPr>
                <w:bCs/>
                <w:color w:val="000000" w:themeColor="text1"/>
              </w:rPr>
              <w:t>године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сматрат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интегралним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дијелом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обиљежавања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овогодишњег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науке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Федерацији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те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апликанти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буду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додијељена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обавезни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lastRenderedPageBreak/>
              <w:t>то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својим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промотивним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другим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пројектним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материјалима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намијењеним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јавности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као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медијским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иступима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те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томе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информирају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Министарство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2059FC1F" w14:textId="0E196583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Сваки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члан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комисије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селекцију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оцјену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наведеним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критериј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ум</w:t>
            </w:r>
            <w:proofErr w:type="spellStart"/>
            <w:r>
              <w:rPr>
                <w:bCs/>
                <w:color w:val="000000" w:themeColor="text1"/>
              </w:rPr>
              <w:t>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бит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искључен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поступка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додјеле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средстава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ако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утврди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сукобу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интереса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</w:rPr>
              <w:t>Подносиоци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имају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могућност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сумње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постојање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сукоба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интереса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чему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Министарство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по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свакој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појединачно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одлучивати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729EB2F" w14:textId="0D4FDB0F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Допуна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документације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може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омогућити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само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апликанту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чија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непотпуна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због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недостављања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документа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– </w:t>
            </w:r>
            <w:proofErr w:type="spellStart"/>
            <w:r>
              <w:rPr>
                <w:bCs/>
                <w:color w:val="000000" w:themeColor="text1"/>
              </w:rPr>
              <w:t>доказа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чињениницама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воде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евиденцијама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регистрима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код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других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органа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видљиве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попуњеног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оно</w:t>
            </w:r>
            <w:r>
              <w:rPr>
                <w:bCs/>
                <w:color w:val="000000" w:themeColor="text1"/>
              </w:rPr>
              <w:t>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обрасца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</w:rPr>
              <w:t>доказ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отвореном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рачуну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пословној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банци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увјерење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порезној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регистрацији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- </w:t>
            </w:r>
            <w:r>
              <w:rPr>
                <w:bCs/>
                <w:color w:val="000000" w:themeColor="text1"/>
              </w:rPr>
              <w:t>ID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број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). </w:t>
            </w:r>
            <w:proofErr w:type="spellStart"/>
            <w:r>
              <w:rPr>
                <w:bCs/>
                <w:color w:val="000000" w:themeColor="text1"/>
              </w:rPr>
              <w:t>Апликацијски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пројекта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може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допуњавати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коригирати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</w:rPr>
              <w:t>Подноситељи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чије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буду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означене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као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формално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неисправне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могу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изјавити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приговор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794340DD" w14:textId="287667A8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Министарство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задржава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право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провјери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достављену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документацију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затражи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подаци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оном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обрасцу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финансијском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детаљно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образложе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документују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241C4CBB" w14:textId="1CB7FB3C" w:rsidR="00825957" w:rsidRPr="00825957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Ако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утврди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поједина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овај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испуњава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оп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ште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критериј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ум</w:t>
            </w:r>
            <w:r>
              <w:rPr>
                <w:bCs/>
                <w:color w:val="000000" w:themeColor="text1"/>
              </w:rPr>
              <w:t>е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посебне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услове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оп</w:t>
            </w:r>
            <w:proofErr w:type="spellEnd"/>
            <w:r>
              <w:rPr>
                <w:bCs/>
                <w:color w:val="000000" w:themeColor="text1"/>
                <w:lang w:val="sr-Cyrl-BA"/>
              </w:rPr>
              <w:t>ште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услове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одбачена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као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непотпуна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неисправна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55B7E20A" w14:textId="6032401A" w:rsidR="0025663B" w:rsidRPr="00DE0798" w:rsidRDefault="007C3D31" w:rsidP="00C05C4F">
            <w:pPr>
              <w:pStyle w:val="Odlomakpopisa"/>
              <w:numPr>
                <w:ilvl w:val="0"/>
                <w:numId w:val="10"/>
              </w:numPr>
              <w:jc w:val="both"/>
              <w:rPr>
                <w:bCs/>
                <w:color w:val="000000" w:themeColor="text1"/>
                <w:u w:val="single"/>
              </w:rPr>
            </w:pPr>
            <w:proofErr w:type="spellStart"/>
            <w:r>
              <w:rPr>
                <w:bCs/>
                <w:color w:val="000000" w:themeColor="text1"/>
              </w:rPr>
              <w:t>Неблаговремене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неодговарајуће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овај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конкурс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бити</w:t>
            </w:r>
            <w:proofErr w:type="spellEnd"/>
            <w:r w:rsidR="00825957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разматране</w:t>
            </w:r>
            <w:proofErr w:type="spellEnd"/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BA67B2A" w14:textId="7F740865" w:rsidR="00DE0798" w:rsidRPr="00DE0798" w:rsidRDefault="00DE0798" w:rsidP="00DE0798">
            <w:pPr>
              <w:pStyle w:val="Odlomakpopisa"/>
              <w:rPr>
                <w:bCs/>
                <w:color w:val="000000" w:themeColor="text1"/>
                <w:u w:val="single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1A8D7821" w14:textId="2E8677A7" w:rsidR="00531CAA" w:rsidRPr="00825957" w:rsidRDefault="007C3D31" w:rsidP="00531CAA">
      <w:pPr>
        <w:rPr>
          <w:color w:val="000000" w:themeColor="text1"/>
        </w:rPr>
      </w:pPr>
      <w:proofErr w:type="spellStart"/>
      <w:r>
        <w:rPr>
          <w:color w:val="000000" w:themeColor="text1"/>
        </w:rPr>
        <w:t>За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све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додатне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информације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подноситељ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апликације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може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контактирати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Министарство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горе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описане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начине</w:t>
      </w:r>
      <w:proofErr w:type="spellEnd"/>
      <w:r w:rsidR="00825957" w:rsidRPr="00825957">
        <w:rPr>
          <w:color w:val="000000" w:themeColor="text1"/>
        </w:rPr>
        <w:t xml:space="preserve">. </w:t>
      </w:r>
    </w:p>
    <w:p w14:paraId="404655AB" w14:textId="77777777" w:rsidR="008A43F2" w:rsidRPr="007C3D31" w:rsidRDefault="008A43F2">
      <w:pPr>
        <w:rPr>
          <w:color w:val="000000" w:themeColor="text1"/>
          <w:lang w:val="sr-Cyrl-BA"/>
        </w:rPr>
      </w:pPr>
    </w:p>
    <w:sectPr w:rsidR="008A43F2" w:rsidRPr="007C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1110"/>
    <w:multiLevelType w:val="hybridMultilevel"/>
    <w:tmpl w:val="C314864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347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E45EA"/>
    <w:multiLevelType w:val="hybridMultilevel"/>
    <w:tmpl w:val="676C32C2"/>
    <w:lvl w:ilvl="0" w:tplc="C2362FDA">
      <w:start w:val="1"/>
      <w:numFmt w:val="decimal"/>
      <w:lvlText w:val="%1."/>
      <w:lvlJc w:val="left"/>
      <w:pPr>
        <w:ind w:left="985" w:hanging="360"/>
      </w:pPr>
      <w:rPr>
        <w:rFonts w:hint="default"/>
        <w:color w:val="000000"/>
        <w:sz w:val="22"/>
        <w:szCs w:val="22"/>
      </w:rPr>
    </w:lvl>
    <w:lvl w:ilvl="1" w:tplc="101A0019" w:tentative="1">
      <w:start w:val="1"/>
      <w:numFmt w:val="lowerLetter"/>
      <w:lvlText w:val="%2."/>
      <w:lvlJc w:val="left"/>
      <w:pPr>
        <w:ind w:left="1705" w:hanging="360"/>
      </w:pPr>
    </w:lvl>
    <w:lvl w:ilvl="2" w:tplc="101A001B" w:tentative="1">
      <w:start w:val="1"/>
      <w:numFmt w:val="lowerRoman"/>
      <w:lvlText w:val="%3."/>
      <w:lvlJc w:val="right"/>
      <w:pPr>
        <w:ind w:left="2425" w:hanging="180"/>
      </w:pPr>
    </w:lvl>
    <w:lvl w:ilvl="3" w:tplc="101A000F" w:tentative="1">
      <w:start w:val="1"/>
      <w:numFmt w:val="decimal"/>
      <w:lvlText w:val="%4."/>
      <w:lvlJc w:val="left"/>
      <w:pPr>
        <w:ind w:left="3145" w:hanging="360"/>
      </w:pPr>
    </w:lvl>
    <w:lvl w:ilvl="4" w:tplc="101A0019" w:tentative="1">
      <w:start w:val="1"/>
      <w:numFmt w:val="lowerLetter"/>
      <w:lvlText w:val="%5."/>
      <w:lvlJc w:val="left"/>
      <w:pPr>
        <w:ind w:left="3865" w:hanging="360"/>
      </w:pPr>
    </w:lvl>
    <w:lvl w:ilvl="5" w:tplc="101A001B" w:tentative="1">
      <w:start w:val="1"/>
      <w:numFmt w:val="lowerRoman"/>
      <w:lvlText w:val="%6."/>
      <w:lvlJc w:val="right"/>
      <w:pPr>
        <w:ind w:left="4585" w:hanging="180"/>
      </w:pPr>
    </w:lvl>
    <w:lvl w:ilvl="6" w:tplc="101A000F" w:tentative="1">
      <w:start w:val="1"/>
      <w:numFmt w:val="decimal"/>
      <w:lvlText w:val="%7."/>
      <w:lvlJc w:val="left"/>
      <w:pPr>
        <w:ind w:left="5305" w:hanging="360"/>
      </w:pPr>
    </w:lvl>
    <w:lvl w:ilvl="7" w:tplc="101A0019" w:tentative="1">
      <w:start w:val="1"/>
      <w:numFmt w:val="lowerLetter"/>
      <w:lvlText w:val="%8."/>
      <w:lvlJc w:val="left"/>
      <w:pPr>
        <w:ind w:left="6025" w:hanging="360"/>
      </w:pPr>
    </w:lvl>
    <w:lvl w:ilvl="8" w:tplc="101A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1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C60D5"/>
    <w:multiLevelType w:val="hybridMultilevel"/>
    <w:tmpl w:val="6184890C"/>
    <w:lvl w:ilvl="0" w:tplc="FD705FA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2EC6"/>
    <w:multiLevelType w:val="hybridMultilevel"/>
    <w:tmpl w:val="F1FE6716"/>
    <w:lvl w:ilvl="0" w:tplc="10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9"/>
  </w:num>
  <w:num w:numId="2" w16cid:durableId="1545094510">
    <w:abstractNumId w:val="19"/>
  </w:num>
  <w:num w:numId="3" w16cid:durableId="869681715">
    <w:abstractNumId w:val="12"/>
  </w:num>
  <w:num w:numId="4" w16cid:durableId="1118841017">
    <w:abstractNumId w:val="15"/>
  </w:num>
  <w:num w:numId="5" w16cid:durableId="88084450">
    <w:abstractNumId w:val="13"/>
  </w:num>
  <w:num w:numId="6" w16cid:durableId="1602683715">
    <w:abstractNumId w:val="1"/>
  </w:num>
  <w:num w:numId="7" w16cid:durableId="183370376">
    <w:abstractNumId w:val="4"/>
  </w:num>
  <w:num w:numId="8" w16cid:durableId="703093028">
    <w:abstractNumId w:val="5"/>
  </w:num>
  <w:num w:numId="9" w16cid:durableId="1679965478">
    <w:abstractNumId w:val="17"/>
  </w:num>
  <w:num w:numId="10" w16cid:durableId="393820201">
    <w:abstractNumId w:val="6"/>
  </w:num>
  <w:num w:numId="11" w16cid:durableId="826823570">
    <w:abstractNumId w:val="18"/>
  </w:num>
  <w:num w:numId="12" w16cid:durableId="789277">
    <w:abstractNumId w:val="8"/>
  </w:num>
  <w:num w:numId="13" w16cid:durableId="1836148505">
    <w:abstractNumId w:val="0"/>
  </w:num>
  <w:num w:numId="14" w16cid:durableId="2016111864">
    <w:abstractNumId w:val="14"/>
  </w:num>
  <w:num w:numId="15" w16cid:durableId="673649588">
    <w:abstractNumId w:val="3"/>
  </w:num>
  <w:num w:numId="16" w16cid:durableId="1421100997">
    <w:abstractNumId w:val="11"/>
  </w:num>
  <w:num w:numId="17" w16cid:durableId="1263146586">
    <w:abstractNumId w:val="10"/>
  </w:num>
  <w:num w:numId="18" w16cid:durableId="209610089">
    <w:abstractNumId w:val="2"/>
  </w:num>
  <w:num w:numId="19" w16cid:durableId="787696037">
    <w:abstractNumId w:val="16"/>
  </w:num>
  <w:num w:numId="20" w16cid:durableId="1469786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35CD3"/>
    <w:rsid w:val="000545E2"/>
    <w:rsid w:val="0007242B"/>
    <w:rsid w:val="00072C5F"/>
    <w:rsid w:val="000779BF"/>
    <w:rsid w:val="000843B5"/>
    <w:rsid w:val="000B5891"/>
    <w:rsid w:val="00102F11"/>
    <w:rsid w:val="0010721C"/>
    <w:rsid w:val="00122D47"/>
    <w:rsid w:val="00125FDA"/>
    <w:rsid w:val="00145D1D"/>
    <w:rsid w:val="00152004"/>
    <w:rsid w:val="001534F8"/>
    <w:rsid w:val="00161610"/>
    <w:rsid w:val="0016190C"/>
    <w:rsid w:val="00180C3E"/>
    <w:rsid w:val="00234E86"/>
    <w:rsid w:val="0025039F"/>
    <w:rsid w:val="002519D5"/>
    <w:rsid w:val="0025663B"/>
    <w:rsid w:val="00287DEA"/>
    <w:rsid w:val="002A0537"/>
    <w:rsid w:val="00335CEA"/>
    <w:rsid w:val="003430D1"/>
    <w:rsid w:val="003609E9"/>
    <w:rsid w:val="0036621D"/>
    <w:rsid w:val="003C1BD2"/>
    <w:rsid w:val="003D5024"/>
    <w:rsid w:val="00456BE5"/>
    <w:rsid w:val="00463283"/>
    <w:rsid w:val="004705BE"/>
    <w:rsid w:val="00470877"/>
    <w:rsid w:val="00490C62"/>
    <w:rsid w:val="00493BB0"/>
    <w:rsid w:val="004B159C"/>
    <w:rsid w:val="00531CAA"/>
    <w:rsid w:val="005971C4"/>
    <w:rsid w:val="005A7587"/>
    <w:rsid w:val="005B43B1"/>
    <w:rsid w:val="005C0088"/>
    <w:rsid w:val="005F6742"/>
    <w:rsid w:val="006126FC"/>
    <w:rsid w:val="0064482B"/>
    <w:rsid w:val="006567C9"/>
    <w:rsid w:val="006907D6"/>
    <w:rsid w:val="006D6D24"/>
    <w:rsid w:val="00722A74"/>
    <w:rsid w:val="007C2E94"/>
    <w:rsid w:val="007C3D31"/>
    <w:rsid w:val="007D3850"/>
    <w:rsid w:val="007F3B7A"/>
    <w:rsid w:val="008000F4"/>
    <w:rsid w:val="00810C36"/>
    <w:rsid w:val="00821984"/>
    <w:rsid w:val="00825957"/>
    <w:rsid w:val="00827553"/>
    <w:rsid w:val="00827C93"/>
    <w:rsid w:val="008A43F2"/>
    <w:rsid w:val="008D6338"/>
    <w:rsid w:val="008E33AF"/>
    <w:rsid w:val="0090497E"/>
    <w:rsid w:val="00921BB6"/>
    <w:rsid w:val="009255B2"/>
    <w:rsid w:val="00962FDE"/>
    <w:rsid w:val="009A16CD"/>
    <w:rsid w:val="009A6001"/>
    <w:rsid w:val="009B6C93"/>
    <w:rsid w:val="009B6EE9"/>
    <w:rsid w:val="009D642D"/>
    <w:rsid w:val="009F55C4"/>
    <w:rsid w:val="00A22490"/>
    <w:rsid w:val="00A40C84"/>
    <w:rsid w:val="00A51A77"/>
    <w:rsid w:val="00A642A8"/>
    <w:rsid w:val="00AA0B82"/>
    <w:rsid w:val="00AA1ADA"/>
    <w:rsid w:val="00AC2640"/>
    <w:rsid w:val="00AC4E85"/>
    <w:rsid w:val="00AD689C"/>
    <w:rsid w:val="00AE2707"/>
    <w:rsid w:val="00AF1841"/>
    <w:rsid w:val="00B414A8"/>
    <w:rsid w:val="00B52773"/>
    <w:rsid w:val="00B53361"/>
    <w:rsid w:val="00BB6F72"/>
    <w:rsid w:val="00BD54B3"/>
    <w:rsid w:val="00BE3311"/>
    <w:rsid w:val="00C02E04"/>
    <w:rsid w:val="00C05C4F"/>
    <w:rsid w:val="00C353B4"/>
    <w:rsid w:val="00C80557"/>
    <w:rsid w:val="00C93581"/>
    <w:rsid w:val="00CA00D2"/>
    <w:rsid w:val="00CC2322"/>
    <w:rsid w:val="00CD3D81"/>
    <w:rsid w:val="00CF58EA"/>
    <w:rsid w:val="00D805F6"/>
    <w:rsid w:val="00DD3831"/>
    <w:rsid w:val="00DE0798"/>
    <w:rsid w:val="00E111FC"/>
    <w:rsid w:val="00E208A0"/>
    <w:rsid w:val="00E34683"/>
    <w:rsid w:val="00E36A09"/>
    <w:rsid w:val="00E53845"/>
    <w:rsid w:val="00E66AFB"/>
    <w:rsid w:val="00E90386"/>
    <w:rsid w:val="00EB0E99"/>
    <w:rsid w:val="00EF6EB2"/>
    <w:rsid w:val="00F02FA6"/>
    <w:rsid w:val="00F11788"/>
    <w:rsid w:val="00F4163F"/>
    <w:rsid w:val="00F4775B"/>
    <w:rsid w:val="00F978AD"/>
    <w:rsid w:val="00FA6168"/>
    <w:rsid w:val="00FE626C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customStyle="1" w:styleId="normaltextrun">
    <w:name w:val="normaltextrun"/>
    <w:basedOn w:val="Zadanifontodlomka"/>
    <w:rsid w:val="00AE2707"/>
  </w:style>
  <w:style w:type="character" w:customStyle="1" w:styleId="findhit">
    <w:name w:val="findhit"/>
    <w:basedOn w:val="Zadanifontodlomka"/>
    <w:rsid w:val="00AE2707"/>
  </w:style>
  <w:style w:type="character" w:customStyle="1" w:styleId="eop">
    <w:name w:val="eop"/>
    <w:basedOn w:val="Zadanifontodlomka"/>
    <w:rsid w:val="00AE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2119</Words>
  <Characters>12080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Damir Ravlic</cp:lastModifiedBy>
  <cp:revision>7</cp:revision>
  <cp:lastPrinted>2024-06-10T13:37:00Z</cp:lastPrinted>
  <dcterms:created xsi:type="dcterms:W3CDTF">2026-05-07T10:49:00Z</dcterms:created>
  <dcterms:modified xsi:type="dcterms:W3CDTF">2026-05-07T11:09:00Z</dcterms:modified>
</cp:coreProperties>
</file>